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54DA" w14:textId="77777777" w:rsidR="00D05B57" w:rsidRPr="00CF5B06" w:rsidRDefault="00D05B57" w:rsidP="00D05B57">
      <w:pPr>
        <w:spacing w:before="0" w:line="276" w:lineRule="auto"/>
        <w:rPr>
          <w:color w:val="000000" w:themeColor="text1"/>
          <w:sz w:val="8"/>
        </w:rPr>
        <w:sectPr w:rsidR="00D05B57" w:rsidRPr="00CF5B06" w:rsidSect="008F7EE5">
          <w:footerReference w:type="default" r:id="rId7"/>
          <w:headerReference w:type="first" r:id="rId8"/>
          <w:footerReference w:type="first" r:id="rId9"/>
          <w:pgSz w:w="11906" w:h="16838" w:code="9"/>
          <w:pgMar w:top="1134" w:right="1418" w:bottom="1701" w:left="1418" w:header="1126" w:footer="851" w:gutter="0"/>
          <w:cols w:space="708"/>
          <w:docGrid w:linePitch="360"/>
        </w:sectPr>
      </w:pPr>
    </w:p>
    <w:p w14:paraId="18E7346C" w14:textId="6147AE9C" w:rsidR="00D05B57" w:rsidRPr="007D50E7" w:rsidRDefault="00D05B57" w:rsidP="00D05B57">
      <w:pPr>
        <w:jc w:val="center"/>
        <w:rPr>
          <w:b/>
          <w:color w:val="000000" w:themeColor="text1"/>
          <w:sz w:val="28"/>
          <w:u w:val="single"/>
        </w:rPr>
      </w:pPr>
      <w:bookmarkStart w:id="0" w:name="_GoBack"/>
      <w:r w:rsidRPr="007D50E7">
        <w:rPr>
          <w:b/>
          <w:color w:val="000000" w:themeColor="text1"/>
          <w:sz w:val="28"/>
          <w:u w:val="single"/>
        </w:rPr>
        <w:t xml:space="preserve">Formulaire de notification d’un changement des conditions tarifaires d’un </w:t>
      </w:r>
      <w:r w:rsidR="00CB6A36" w:rsidRPr="007D50E7">
        <w:rPr>
          <w:b/>
          <w:color w:val="000000" w:themeColor="text1"/>
          <w:sz w:val="28"/>
          <w:u w:val="single"/>
        </w:rPr>
        <w:t>réseau d’initiative publique (</w:t>
      </w:r>
      <w:r w:rsidRPr="007D50E7">
        <w:rPr>
          <w:b/>
          <w:color w:val="000000" w:themeColor="text1"/>
          <w:sz w:val="28"/>
          <w:u w:val="single"/>
        </w:rPr>
        <w:t>RIP</w:t>
      </w:r>
      <w:r w:rsidR="00CB6A36" w:rsidRPr="007D50E7">
        <w:rPr>
          <w:b/>
          <w:color w:val="000000" w:themeColor="text1"/>
          <w:sz w:val="28"/>
          <w:u w:val="single"/>
        </w:rPr>
        <w:t>)</w:t>
      </w:r>
      <w:bookmarkEnd w:id="0"/>
    </w:p>
    <w:p w14:paraId="78D2C535" w14:textId="77777777" w:rsidR="00D05B57" w:rsidRPr="00CF5B06" w:rsidRDefault="00D05B57" w:rsidP="00D05B57">
      <w:pPr>
        <w:spacing w:before="0" w:line="276" w:lineRule="auto"/>
        <w:rPr>
          <w:color w:val="000000" w:themeColor="text1"/>
        </w:rPr>
      </w:pPr>
      <w:r w:rsidRPr="00CF5B06">
        <w:rPr>
          <w:color w:val="000000" w:themeColor="text1"/>
        </w:rPr>
        <w:t>Le présent formulaire a pour but de faciliter l’instruction des notifications tarifaires des réseaux d’initiative publique (RIP) à l’Arcep dans le cadre de l’article L. 1425</w:t>
      </w:r>
      <w:r w:rsidRPr="00CF5B06">
        <w:rPr>
          <w:color w:val="000000" w:themeColor="text1"/>
        </w:rPr>
        <w:noBreakHyphen/>
        <w:t xml:space="preserve">1 du code général des collectivités territoriales (CGCT). Il est joint au courrier de notification et transmis avec la nouvelle version de l’offre de référence à l’adresse </w:t>
      </w:r>
      <w:hyperlink r:id="rId10" w:history="1">
        <w:r w:rsidRPr="00CF5B06">
          <w:rPr>
            <w:rStyle w:val="Lienhypertexte"/>
            <w:color w:val="000000" w:themeColor="text1"/>
          </w:rPr>
          <w:t>fibre@arcep.fr</w:t>
        </w:r>
      </w:hyperlink>
      <w:r w:rsidRPr="00CF5B06">
        <w:rPr>
          <w:color w:val="000000" w:themeColor="text1"/>
        </w:rPr>
        <w:t>.</w:t>
      </w:r>
      <w:hyperlink r:id="rId11" w:history="1"/>
    </w:p>
    <w:p w14:paraId="48E48860" w14:textId="77777777" w:rsidR="00D05B57" w:rsidRPr="007D50E7" w:rsidRDefault="00D05B57" w:rsidP="007B715F">
      <w:pPr>
        <w:pStyle w:val="Titre1"/>
      </w:pPr>
      <w:r w:rsidRPr="007D50E7">
        <w:t xml:space="preserve">Informations sur le RIP </w:t>
      </w:r>
    </w:p>
    <w:p w14:paraId="0250AA1D" w14:textId="77777777"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Nom du réseau : </w:t>
      </w:r>
    </w:p>
    <w:p w14:paraId="6B9AC8D7" w14:textId="77777777"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Collectivité territoriale :   </w:t>
      </w:r>
    </w:p>
    <w:p w14:paraId="2C17C3B0" w14:textId="0099C8E2"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Nom de l'opérateur d'infrastructure du réseau (si la collectivité territoriale est l’opérateur d’infrastructure, veuillez indiquer en complément, le nom et le groupe de la société de projet en charge de l’exploitation du réseau)</w:t>
      </w:r>
      <w:r w:rsidR="007C10B4">
        <w:rPr>
          <w:color w:val="000000" w:themeColor="text1"/>
          <w:lang w:val="fr-FR"/>
        </w:rPr>
        <w:t xml:space="preserve"> </w:t>
      </w:r>
      <w:r w:rsidRPr="00CF5B06">
        <w:rPr>
          <w:color w:val="000000" w:themeColor="text1"/>
          <w:lang w:val="fr-FR"/>
        </w:rPr>
        <w:t>:</w:t>
      </w:r>
    </w:p>
    <w:p w14:paraId="26BB10C7" w14:textId="77777777"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Adresse : </w:t>
      </w:r>
    </w:p>
    <w:p w14:paraId="717F73F6" w14:textId="3CDD038B"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Nom et prénom du président de la collectivité territoriale ou du groupement de collectivités territoriales: </w:t>
      </w:r>
    </w:p>
    <w:p w14:paraId="4190A41F" w14:textId="5BDACFE6"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Nom et prénom de la personne chargée du suivi du dossier des notifications tarifaires au sein de la collectivité territoriale : </w:t>
      </w:r>
    </w:p>
    <w:p w14:paraId="64F5078F" w14:textId="4C2B0E3B"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Courriel de la personne chargée du suivi du </w:t>
      </w:r>
      <w:r w:rsidR="007D50E7" w:rsidRPr="00CF5B06">
        <w:rPr>
          <w:color w:val="000000" w:themeColor="text1"/>
          <w:lang w:val="fr-FR"/>
        </w:rPr>
        <w:t>dossier :</w:t>
      </w:r>
      <w:r w:rsidRPr="00CF5B06">
        <w:rPr>
          <w:color w:val="000000" w:themeColor="text1"/>
          <w:lang w:val="fr-FR"/>
        </w:rPr>
        <w:t xml:space="preserve"> </w:t>
      </w:r>
    </w:p>
    <w:p w14:paraId="272FF209" w14:textId="325FEA9A"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Numéro de téléphone de la personne chargée du suivi du dossier : </w:t>
      </w:r>
    </w:p>
    <w:p w14:paraId="7AA220AF" w14:textId="77777777" w:rsidR="007B715F" w:rsidRPr="00CF5B06" w:rsidRDefault="007B715F" w:rsidP="007B715F">
      <w:pPr>
        <w:pStyle w:val="Listenumros"/>
        <w:numPr>
          <w:ilvl w:val="0"/>
          <w:numId w:val="0"/>
        </w:numPr>
        <w:ind w:left="567"/>
        <w:rPr>
          <w:color w:val="000000" w:themeColor="text1"/>
          <w:lang w:val="fr-FR"/>
        </w:rPr>
      </w:pPr>
    </w:p>
    <w:p w14:paraId="75650B1F" w14:textId="77777777" w:rsidR="00D05B57" w:rsidRPr="007D50E7" w:rsidRDefault="00D05B57" w:rsidP="007B715F">
      <w:pPr>
        <w:pStyle w:val="Titre1"/>
      </w:pPr>
      <w:r w:rsidRPr="007D50E7">
        <w:t>Contenu de la notification</w:t>
      </w:r>
    </w:p>
    <w:p w14:paraId="4068ABE2" w14:textId="54823888" w:rsidR="00D05B57" w:rsidRPr="007D50E7" w:rsidRDefault="00D05B57" w:rsidP="007D50E7">
      <w:pPr>
        <w:pStyle w:val="Listenumros"/>
        <w:numPr>
          <w:ilvl w:val="0"/>
          <w:numId w:val="6"/>
        </w:numPr>
        <w:rPr>
          <w:lang w:val="fr-FR"/>
        </w:rPr>
      </w:pPr>
      <w:r w:rsidRPr="007D50E7">
        <w:rPr>
          <w:lang w:val="fr-FR"/>
        </w:rPr>
        <w:t xml:space="preserve">Numéro de version de l’offre de la présente notification : </w:t>
      </w:r>
    </w:p>
    <w:p w14:paraId="0A96CE41" w14:textId="77777777"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 Merci de compléter le tableau ci-dessous :</w:t>
      </w:r>
    </w:p>
    <w:p w14:paraId="56733C39" w14:textId="1D502BB6" w:rsidR="00D05B57" w:rsidRPr="007D50E7" w:rsidRDefault="00D05B57" w:rsidP="007D50E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line="276" w:lineRule="auto"/>
        <w:rPr>
          <w:b/>
          <w:color w:val="000000" w:themeColor="text1"/>
          <w:sz w:val="20"/>
          <w:szCs w:val="20"/>
        </w:rPr>
      </w:pPr>
      <w:r w:rsidRPr="007D50E7">
        <w:rPr>
          <w:b/>
          <w:color w:val="000000" w:themeColor="text1"/>
          <w:sz w:val="20"/>
          <w:szCs w:val="20"/>
        </w:rPr>
        <w:t>En gris : lignes obligatoires. NB : si la prestation n’est pas disponible, indiquer « NA » ; si la prestation est disponible dans une autre offre non notifiée dans la présente notification indiquer « dans une autre offre »</w:t>
      </w:r>
      <w:r w:rsidR="007D50E7" w:rsidRPr="007D50E7">
        <w:rPr>
          <w:b/>
          <w:color w:val="000000" w:themeColor="text1"/>
          <w:sz w:val="20"/>
          <w:szCs w:val="20"/>
        </w:rPr>
        <w:t xml:space="preserve">. </w:t>
      </w:r>
    </w:p>
    <w:tbl>
      <w:tblPr>
        <w:tblW w:w="0" w:type="auto"/>
        <w:tblCellMar>
          <w:left w:w="0" w:type="dxa"/>
          <w:right w:w="0" w:type="dxa"/>
        </w:tblCellMar>
        <w:tblLook w:val="04A0" w:firstRow="1" w:lastRow="0" w:firstColumn="1" w:lastColumn="0" w:noHBand="0" w:noVBand="1"/>
      </w:tblPr>
      <w:tblGrid>
        <w:gridCol w:w="4810"/>
        <w:gridCol w:w="4209"/>
      </w:tblGrid>
      <w:tr w:rsidR="00D05B57" w:rsidRPr="00CF5B06" w14:paraId="63B329A5" w14:textId="77777777" w:rsidTr="007D50E7">
        <w:tc>
          <w:tcPr>
            <w:tcW w:w="48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DA41C8"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cofinancement non récurrent PM-PBO (€)</w:t>
            </w:r>
          </w:p>
        </w:tc>
        <w:tc>
          <w:tcPr>
            <w:tcW w:w="4209"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91A5EC9"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5309D32B"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519CF8"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cofinancement récurrent PM-PBO (€/mois)</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4FFC3DD"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08A8322E"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F70950"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location passive PM-PBO (€/mois)</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22D2319"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5212CAB6" w14:textId="77777777" w:rsidTr="007D50E7">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9B5C0"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cofinancement au NRO non récurrent (€)</w:t>
            </w:r>
          </w:p>
        </w:tc>
        <w:tc>
          <w:tcPr>
            <w:tcW w:w="4209" w:type="dxa"/>
            <w:tcBorders>
              <w:top w:val="nil"/>
              <w:left w:val="nil"/>
              <w:bottom w:val="single" w:sz="8" w:space="0" w:color="auto"/>
              <w:right w:val="single" w:sz="8" w:space="0" w:color="auto"/>
            </w:tcBorders>
            <w:tcMar>
              <w:top w:w="0" w:type="dxa"/>
              <w:left w:w="108" w:type="dxa"/>
              <w:bottom w:w="0" w:type="dxa"/>
              <w:right w:w="108" w:type="dxa"/>
            </w:tcMar>
          </w:tcPr>
          <w:p w14:paraId="1EDE5294"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7BA098F8" w14:textId="77777777" w:rsidTr="007D50E7">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784E1"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cofinancement au NRO récurrent (€/mois)</w:t>
            </w:r>
          </w:p>
        </w:tc>
        <w:tc>
          <w:tcPr>
            <w:tcW w:w="4209" w:type="dxa"/>
            <w:tcBorders>
              <w:top w:val="nil"/>
              <w:left w:val="nil"/>
              <w:bottom w:val="single" w:sz="8" w:space="0" w:color="auto"/>
              <w:right w:val="single" w:sz="8" w:space="0" w:color="auto"/>
            </w:tcBorders>
            <w:tcMar>
              <w:top w:w="0" w:type="dxa"/>
              <w:left w:w="108" w:type="dxa"/>
              <w:bottom w:w="0" w:type="dxa"/>
              <w:right w:w="108" w:type="dxa"/>
            </w:tcMar>
          </w:tcPr>
          <w:p w14:paraId="73B180A1"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280C420B" w14:textId="77777777" w:rsidTr="007D50E7">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654B"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location passive NRO-PBO (€/mois)</w:t>
            </w:r>
          </w:p>
        </w:tc>
        <w:tc>
          <w:tcPr>
            <w:tcW w:w="4209" w:type="dxa"/>
            <w:tcBorders>
              <w:top w:val="nil"/>
              <w:left w:val="nil"/>
              <w:bottom w:val="single" w:sz="8" w:space="0" w:color="auto"/>
              <w:right w:val="single" w:sz="8" w:space="0" w:color="auto"/>
            </w:tcBorders>
            <w:tcMar>
              <w:top w:w="0" w:type="dxa"/>
              <w:left w:w="108" w:type="dxa"/>
              <w:bottom w:w="0" w:type="dxa"/>
              <w:right w:w="108" w:type="dxa"/>
            </w:tcMar>
          </w:tcPr>
          <w:p w14:paraId="784FCA2E"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26DBE4EC"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4E793C"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d’usage du raccordement final en mode OI (€)</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28DD973"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35567147"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EA0AE6"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d’usage du raccordement final en mode STOC (€)</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9B0F93E"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67DA45EF" w14:textId="77777777" w:rsidTr="007D50E7">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7BA5" w14:textId="1126E281"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 xml:space="preserve">Tarif de location du </w:t>
            </w:r>
            <w:r w:rsidR="007D50E7" w:rsidRPr="00CF5B06">
              <w:rPr>
                <w:rFonts w:ascii="Calibri" w:eastAsia="Calibri" w:hAnsi="Calibri" w:cs="Calibri"/>
                <w:color w:val="000000" w:themeColor="text1"/>
                <w:szCs w:val="22"/>
              </w:rPr>
              <w:t>raccordement final</w:t>
            </w:r>
            <w:r w:rsidRPr="00CF5B06">
              <w:rPr>
                <w:rFonts w:ascii="Calibri" w:eastAsia="Calibri" w:hAnsi="Calibri" w:cs="Calibri"/>
                <w:color w:val="000000" w:themeColor="text1"/>
                <w:szCs w:val="22"/>
              </w:rPr>
              <w:t xml:space="preserve"> (€/mois)</w:t>
            </w:r>
          </w:p>
        </w:tc>
        <w:tc>
          <w:tcPr>
            <w:tcW w:w="4209" w:type="dxa"/>
            <w:tcBorders>
              <w:top w:val="nil"/>
              <w:left w:val="nil"/>
              <w:bottom w:val="single" w:sz="8" w:space="0" w:color="auto"/>
              <w:right w:val="single" w:sz="8" w:space="0" w:color="auto"/>
            </w:tcBorders>
            <w:tcMar>
              <w:top w:w="0" w:type="dxa"/>
              <w:left w:w="108" w:type="dxa"/>
              <w:bottom w:w="0" w:type="dxa"/>
              <w:right w:w="108" w:type="dxa"/>
            </w:tcMar>
          </w:tcPr>
          <w:p w14:paraId="6E485463"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4E435FA6"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686361"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l’option GTR 10 HO passif (€/mois)</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BB94972"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62EA211B"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9B936DA"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l’option GTR 4 HO passif (€/mois)</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217A10FB"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1958C81F" w14:textId="77777777" w:rsidTr="007D50E7">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5044A"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location activée PM-PBO (€/mois)</w:t>
            </w:r>
          </w:p>
        </w:tc>
        <w:tc>
          <w:tcPr>
            <w:tcW w:w="4209" w:type="dxa"/>
            <w:tcBorders>
              <w:top w:val="nil"/>
              <w:left w:val="nil"/>
              <w:bottom w:val="single" w:sz="8" w:space="0" w:color="auto"/>
              <w:right w:val="single" w:sz="8" w:space="0" w:color="auto"/>
            </w:tcBorders>
            <w:tcMar>
              <w:top w:w="0" w:type="dxa"/>
              <w:left w:w="108" w:type="dxa"/>
              <w:bottom w:w="0" w:type="dxa"/>
              <w:right w:w="108" w:type="dxa"/>
            </w:tcMar>
          </w:tcPr>
          <w:p w14:paraId="1A8271E9"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158309AE" w14:textId="77777777" w:rsidTr="007D50E7">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03E2"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Tarif de location activée NRO-PBO (€/mois)</w:t>
            </w:r>
          </w:p>
        </w:tc>
        <w:tc>
          <w:tcPr>
            <w:tcW w:w="4209" w:type="dxa"/>
            <w:tcBorders>
              <w:top w:val="nil"/>
              <w:left w:val="nil"/>
              <w:bottom w:val="single" w:sz="8" w:space="0" w:color="auto"/>
              <w:right w:val="single" w:sz="8" w:space="0" w:color="auto"/>
            </w:tcBorders>
            <w:tcMar>
              <w:top w:w="0" w:type="dxa"/>
              <w:left w:w="108" w:type="dxa"/>
              <w:bottom w:w="0" w:type="dxa"/>
              <w:right w:w="108" w:type="dxa"/>
            </w:tcMar>
          </w:tcPr>
          <w:p w14:paraId="2E5BDEE7"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r w:rsidR="00D05B57" w:rsidRPr="00CF5B06" w14:paraId="5BFE6A0C" w14:textId="77777777" w:rsidTr="007D50E7">
        <w:tc>
          <w:tcPr>
            <w:tcW w:w="481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F170FCE"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Durée des droits d’usage en cofinancement (ans)</w:t>
            </w:r>
          </w:p>
        </w:tc>
        <w:tc>
          <w:tcPr>
            <w:tcW w:w="420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2C64980"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bl>
    <w:p w14:paraId="4A373131" w14:textId="77777777" w:rsidR="00D05B57" w:rsidRPr="00CF5B06" w:rsidRDefault="00D05B57" w:rsidP="00D05B57">
      <w:pPr>
        <w:spacing w:before="0" w:after="0" w:line="276" w:lineRule="auto"/>
        <w:jc w:val="left"/>
        <w:rPr>
          <w:rFonts w:ascii="Calibri" w:eastAsia="Calibri" w:hAnsi="Calibri" w:cs="Calibri"/>
          <w:color w:val="000000" w:themeColor="text1"/>
          <w:szCs w:val="22"/>
        </w:rPr>
      </w:pPr>
    </w:p>
    <w:p w14:paraId="4266EEAE" w14:textId="77777777" w:rsidR="00D05B57" w:rsidRPr="007D50E7" w:rsidRDefault="00D05B57" w:rsidP="007B715F">
      <w:pPr>
        <w:pStyle w:val="Titre1"/>
      </w:pPr>
      <w:r w:rsidRPr="007D50E7">
        <w:t>Evolutions par rapport la dernière notification</w:t>
      </w:r>
    </w:p>
    <w:p w14:paraId="01DF66CD" w14:textId="0F3F8D2C" w:rsidR="00D05B57" w:rsidRPr="007D50E7" w:rsidRDefault="00D05B57" w:rsidP="007D50E7">
      <w:pPr>
        <w:pStyle w:val="Listenumros"/>
        <w:numPr>
          <w:ilvl w:val="0"/>
          <w:numId w:val="7"/>
        </w:numPr>
        <w:rPr>
          <w:lang w:val="fr-FR"/>
        </w:rPr>
      </w:pPr>
      <w:r w:rsidRPr="007D50E7">
        <w:rPr>
          <w:lang w:val="fr-FR"/>
        </w:rPr>
        <w:t xml:space="preserve">Date de la dernière notification : </w:t>
      </w:r>
    </w:p>
    <w:p w14:paraId="727774ED" w14:textId="77777777" w:rsidR="00D05B57" w:rsidRPr="00CF5B06" w:rsidRDefault="00D05B57" w:rsidP="00D05B57">
      <w:pPr>
        <w:pStyle w:val="Listenumros"/>
        <w:tabs>
          <w:tab w:val="clear" w:pos="360"/>
          <w:tab w:val="num" w:pos="567"/>
        </w:tabs>
        <w:ind w:left="567" w:hanging="283"/>
        <w:rPr>
          <w:color w:val="000000" w:themeColor="text1"/>
          <w:lang w:val="fr-FR"/>
        </w:rPr>
      </w:pPr>
      <w:r w:rsidRPr="00CF5B06">
        <w:rPr>
          <w:color w:val="000000" w:themeColor="text1"/>
          <w:lang w:val="fr-FR"/>
        </w:rPr>
        <w:t xml:space="preserve"> Numéro de version de l’offre du dernier envoi de notification :</w:t>
      </w:r>
    </w:p>
    <w:p w14:paraId="6BCD999D" w14:textId="77777777" w:rsidR="00D05B57" w:rsidRPr="00CF5B06" w:rsidRDefault="00D05B57" w:rsidP="00D05B57">
      <w:pPr>
        <w:pStyle w:val="Listenumros"/>
        <w:tabs>
          <w:tab w:val="clear" w:pos="360"/>
          <w:tab w:val="num" w:pos="567"/>
        </w:tabs>
        <w:ind w:left="567" w:hanging="283"/>
        <w:rPr>
          <w:rFonts w:ascii="Calibri" w:eastAsia="Times New Roman" w:hAnsi="Calibri" w:cs="Calibri"/>
          <w:color w:val="000000" w:themeColor="text1"/>
          <w:szCs w:val="22"/>
          <w:lang w:val="fr-FR" w:eastAsia="fr-FR"/>
        </w:rPr>
      </w:pPr>
      <w:r w:rsidRPr="00CF5B06">
        <w:rPr>
          <w:color w:val="000000" w:themeColor="text1"/>
          <w:lang w:val="fr-FR"/>
        </w:rPr>
        <w:t xml:space="preserve"> Nature des modifications apportées à l’offre de référence depuis la dernière notification (</w:t>
      </w:r>
      <w:r w:rsidRPr="00CF5B06">
        <w:rPr>
          <w:i/>
          <w:color w:val="000000" w:themeColor="text1"/>
          <w:lang w:val="fr-FR"/>
        </w:rPr>
        <w:t xml:space="preserve">cases à cocher, cocher les cases correspondantes aux modifications apportées) : </w:t>
      </w:r>
    </w:p>
    <w:p w14:paraId="498B13FF" w14:textId="35B3CF48" w:rsidR="00D05B57" w:rsidRPr="00CF5B06" w:rsidRDefault="00D05B57" w:rsidP="00D05B57">
      <w:pPr>
        <w:pStyle w:val="Listenumros"/>
        <w:numPr>
          <w:ilvl w:val="0"/>
          <w:numId w:val="0"/>
        </w:numPr>
        <w:ind w:left="1440"/>
        <w:rPr>
          <w:rFonts w:ascii="Calibri" w:eastAsia="Times New Roman" w:hAnsi="Calibri" w:cs="Calibri"/>
          <w:color w:val="000000" w:themeColor="text1"/>
          <w:szCs w:val="22"/>
          <w:lang w:val="fr-FR" w:eastAsia="fr-FR"/>
        </w:rPr>
      </w:pPr>
      <w:r w:rsidRPr="00CF5B06">
        <w:rPr>
          <w:rFonts w:ascii="Calibri" w:eastAsia="Times New Roman" w:hAnsi="Calibri" w:cs="Calibri"/>
          <w:noProof/>
          <w:color w:val="000000" w:themeColor="text1"/>
          <w:szCs w:val="22"/>
          <w:lang w:val="fr-FR" w:eastAsia="fr-FR"/>
        </w:rPr>
        <mc:AlternateContent>
          <mc:Choice Requires="wps">
            <w:drawing>
              <wp:anchor distT="0" distB="0" distL="114300" distR="114300" simplePos="0" relativeHeight="251659264" behindDoc="0" locked="0" layoutInCell="1" allowOverlap="1" wp14:anchorId="12E685C9" wp14:editId="30A73C39">
                <wp:simplePos x="0" y="0"/>
                <wp:positionH relativeFrom="column">
                  <wp:posOffset>640080</wp:posOffset>
                </wp:positionH>
                <wp:positionV relativeFrom="paragraph">
                  <wp:posOffset>43180</wp:posOffset>
                </wp:positionV>
                <wp:extent cx="197892" cy="177421"/>
                <wp:effectExtent l="0" t="0" r="12065" b="13335"/>
                <wp:wrapNone/>
                <wp:docPr id="1" name="Cadre 1"/>
                <wp:cNvGraphicFramePr/>
                <a:graphic xmlns:a="http://schemas.openxmlformats.org/drawingml/2006/main">
                  <a:graphicData uri="http://schemas.microsoft.com/office/word/2010/wordprocessingShape">
                    <wps:wsp>
                      <wps:cNvSpPr/>
                      <wps:spPr>
                        <a:xfrm>
                          <a:off x="0" y="0"/>
                          <a:ext cx="197892" cy="177421"/>
                        </a:xfrm>
                        <a:prstGeom prst="fram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8BB9B" id="Cadre 1" o:spid="_x0000_s1026" style="position:absolute;margin-left:50.4pt;margin-top:3.4pt;width:15.6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7892,17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" path="m,l197892,r,177421l,177421,,xm22178,22178r,133065l175714,155243r,-133065l22178,22178xe" fillcolor="black [3213]" strokecolor="black [3213]" strokeweight=".25pt">
                <v:stroke joinstyle="miter"/>
                <v:path arrowok="t" o:connecttype="custom" o:connectlocs="0,0;197892,0;197892,177421;0,177421;0,0;22178,22178;22178,155243;175714,155243;175714,22178;22178,22178" o:connectangles="0,0,0,0,0,0,0,0,0,0"/>
              </v:shape>
            </w:pict>
          </mc:Fallback>
        </mc:AlternateContent>
      </w:r>
      <w:proofErr w:type="gramStart"/>
      <w:r w:rsidR="007D50E7">
        <w:rPr>
          <w:rFonts w:ascii="Calibri" w:eastAsia="Times New Roman" w:hAnsi="Calibri" w:cs="Calibri"/>
          <w:color w:val="000000" w:themeColor="text1"/>
          <w:szCs w:val="22"/>
          <w:lang w:val="fr-FR" w:eastAsia="fr-FR"/>
        </w:rPr>
        <w:t>i</w:t>
      </w:r>
      <w:r w:rsidR="007D50E7" w:rsidRPr="00CF5B06">
        <w:rPr>
          <w:rFonts w:ascii="Calibri" w:eastAsia="Times New Roman" w:hAnsi="Calibri" w:cs="Calibri"/>
          <w:color w:val="000000" w:themeColor="text1"/>
          <w:szCs w:val="22"/>
          <w:lang w:val="fr-FR" w:eastAsia="fr-FR"/>
        </w:rPr>
        <w:t>ntroduction</w:t>
      </w:r>
      <w:proofErr w:type="gramEnd"/>
      <w:r w:rsidRPr="00CF5B06">
        <w:rPr>
          <w:rFonts w:ascii="Calibri" w:eastAsia="Times New Roman" w:hAnsi="Calibri" w:cs="Calibri"/>
          <w:color w:val="000000" w:themeColor="text1"/>
          <w:szCs w:val="22"/>
          <w:lang w:val="fr-FR" w:eastAsia="fr-FR"/>
        </w:rPr>
        <w:t xml:space="preserve"> d'une nouvelle prestation dans l’offre d’accès au réseau FttH (raccordement des sites mobiles, GTR 10H, offre activée par exemple)</w:t>
      </w:r>
    </w:p>
    <w:p w14:paraId="282B21AB" w14:textId="582C9CCA" w:rsidR="00D05B57" w:rsidRPr="00CF5B06" w:rsidRDefault="00D05B57" w:rsidP="00D05B57">
      <w:pPr>
        <w:spacing w:before="0" w:after="0" w:line="276" w:lineRule="auto"/>
        <w:ind w:left="1440"/>
        <w:jc w:val="left"/>
        <w:rPr>
          <w:rFonts w:ascii="Calibri" w:eastAsia="Times New Roman" w:hAnsi="Calibri" w:cs="Calibri"/>
          <w:color w:val="000000" w:themeColor="text1"/>
          <w:szCs w:val="22"/>
          <w:u w:val="single"/>
          <w:lang w:eastAsia="fr-FR"/>
        </w:rPr>
      </w:pPr>
      <w:r w:rsidRPr="00CF5B06">
        <w:rPr>
          <w:rFonts w:ascii="Calibri" w:eastAsia="Times New Roman" w:hAnsi="Calibri" w:cs="Calibri"/>
          <w:noProof/>
          <w:color w:val="000000" w:themeColor="text1"/>
          <w:szCs w:val="22"/>
          <w:lang w:eastAsia="fr-FR"/>
        </w:rPr>
        <mc:AlternateContent>
          <mc:Choice Requires="wps">
            <w:drawing>
              <wp:anchor distT="0" distB="0" distL="114300" distR="114300" simplePos="0" relativeHeight="251661312" behindDoc="0" locked="0" layoutInCell="1" allowOverlap="1" wp14:anchorId="533887FE" wp14:editId="3AC60227">
                <wp:simplePos x="0" y="0"/>
                <wp:positionH relativeFrom="column">
                  <wp:posOffset>641350</wp:posOffset>
                </wp:positionH>
                <wp:positionV relativeFrom="paragraph">
                  <wp:posOffset>32717</wp:posOffset>
                </wp:positionV>
                <wp:extent cx="197892" cy="177421"/>
                <wp:effectExtent l="0" t="0" r="12065" b="13335"/>
                <wp:wrapNone/>
                <wp:docPr id="4" name="Cadre 4"/>
                <wp:cNvGraphicFramePr/>
                <a:graphic xmlns:a="http://schemas.openxmlformats.org/drawingml/2006/main">
                  <a:graphicData uri="http://schemas.microsoft.com/office/word/2010/wordprocessingShape">
                    <wps:wsp>
                      <wps:cNvSpPr/>
                      <wps:spPr>
                        <a:xfrm>
                          <a:off x="0" y="0"/>
                          <a:ext cx="197892" cy="177421"/>
                        </a:xfrm>
                        <a:prstGeom prst="frame">
                          <a:avLst/>
                        </a:prstGeom>
                        <a:solidFill>
                          <a:srgbClr val="000000"/>
                        </a:solid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B6A82" id="Cadre 4" o:spid="_x0000_s1026" style="position:absolute;margin-left:50.5pt;margin-top:2.6pt;width:15.6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97892,17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" path="m,l197892,r,177421l,177421,,xm22178,22178r,133065l175714,155243r,-133065l22178,22178xe" fillcolor="black" strokeweight=".25pt">
                <v:path arrowok="t" o:connecttype="custom" o:connectlocs="0,0;197892,0;197892,177421;0,177421;0,0;22178,22178;22178,155243;175714,155243;175714,22178;22178,22178" o:connectangles="0,0,0,0,0,0,0,0,0,0"/>
              </v:shape>
            </w:pict>
          </mc:Fallback>
        </mc:AlternateContent>
      </w:r>
      <w:proofErr w:type="gramStart"/>
      <w:r w:rsidRPr="00CF5B06">
        <w:rPr>
          <w:rFonts w:ascii="Calibri" w:eastAsia="Times New Roman" w:hAnsi="Calibri" w:cs="Calibri"/>
          <w:color w:val="000000" w:themeColor="text1"/>
          <w:szCs w:val="22"/>
          <w:lang w:eastAsia="fr-FR"/>
        </w:rPr>
        <w:t>changement</w:t>
      </w:r>
      <w:proofErr w:type="gramEnd"/>
      <w:r w:rsidRPr="00CF5B06">
        <w:rPr>
          <w:rFonts w:ascii="Calibri" w:eastAsia="Times New Roman" w:hAnsi="Calibri" w:cs="Calibri"/>
          <w:color w:val="000000" w:themeColor="text1"/>
          <w:szCs w:val="22"/>
          <w:lang w:eastAsia="fr-FR"/>
        </w:rPr>
        <w:t xml:space="preserve"> de tarifs des offres de gros d’accès au FttH (y compris GTR 10H) hors application de clause</w:t>
      </w:r>
      <w:r w:rsidR="003D7C11">
        <w:rPr>
          <w:rFonts w:ascii="Calibri" w:eastAsia="Times New Roman" w:hAnsi="Calibri" w:cs="Calibri"/>
          <w:color w:val="000000" w:themeColor="text1"/>
          <w:szCs w:val="22"/>
          <w:lang w:eastAsia="fr-FR"/>
        </w:rPr>
        <w:t>s</w:t>
      </w:r>
      <w:r w:rsidRPr="00CF5B06">
        <w:rPr>
          <w:rFonts w:ascii="Calibri" w:eastAsia="Times New Roman" w:hAnsi="Calibri" w:cs="Calibri"/>
          <w:color w:val="000000" w:themeColor="text1"/>
          <w:szCs w:val="22"/>
          <w:lang w:eastAsia="fr-FR"/>
        </w:rPr>
        <w:t xml:space="preserve"> </w:t>
      </w:r>
      <w:r w:rsidR="003D7C11">
        <w:rPr>
          <w:rFonts w:ascii="Calibri" w:eastAsia="Times New Roman" w:hAnsi="Calibri" w:cs="Calibri"/>
          <w:color w:val="000000" w:themeColor="text1"/>
          <w:szCs w:val="22"/>
          <w:lang w:eastAsia="fr-FR"/>
        </w:rPr>
        <w:t>d’</w:t>
      </w:r>
      <w:r w:rsidRPr="00CF5B06">
        <w:rPr>
          <w:rFonts w:ascii="Calibri" w:eastAsia="Times New Roman" w:hAnsi="Calibri" w:cs="Calibri"/>
          <w:color w:val="000000" w:themeColor="text1"/>
          <w:szCs w:val="22"/>
          <w:lang w:eastAsia="fr-FR"/>
        </w:rPr>
        <w:t>indexation</w:t>
      </w:r>
    </w:p>
    <w:p w14:paraId="19B76461" w14:textId="0CC6FE02" w:rsidR="00D05B57" w:rsidRPr="00CF5B06" w:rsidRDefault="00D05B57" w:rsidP="00D05B57">
      <w:pPr>
        <w:spacing w:before="0" w:after="0" w:line="276" w:lineRule="auto"/>
        <w:ind w:left="1440"/>
        <w:jc w:val="left"/>
        <w:rPr>
          <w:rFonts w:ascii="Calibri" w:eastAsia="Times New Roman" w:hAnsi="Calibri" w:cs="Calibri"/>
          <w:color w:val="000000" w:themeColor="text1"/>
          <w:szCs w:val="22"/>
          <w:lang w:eastAsia="fr-FR"/>
        </w:rPr>
      </w:pPr>
      <w:r w:rsidRPr="00CF5B06">
        <w:rPr>
          <w:rFonts w:ascii="Calibri" w:eastAsia="Times New Roman" w:hAnsi="Calibri" w:cs="Calibri"/>
          <w:noProof/>
          <w:color w:val="000000" w:themeColor="text1"/>
          <w:szCs w:val="22"/>
          <w:lang w:eastAsia="fr-FR"/>
        </w:rPr>
        <mc:AlternateContent>
          <mc:Choice Requires="wps">
            <w:drawing>
              <wp:anchor distT="0" distB="0" distL="114300" distR="114300" simplePos="0" relativeHeight="251662336" behindDoc="0" locked="0" layoutInCell="1" allowOverlap="1" wp14:anchorId="594D54B4" wp14:editId="16201AC9">
                <wp:simplePos x="0" y="0"/>
                <wp:positionH relativeFrom="column">
                  <wp:posOffset>641350</wp:posOffset>
                </wp:positionH>
                <wp:positionV relativeFrom="paragraph">
                  <wp:posOffset>-635</wp:posOffset>
                </wp:positionV>
                <wp:extent cx="197892" cy="177421"/>
                <wp:effectExtent l="0" t="0" r="12065" b="13335"/>
                <wp:wrapNone/>
                <wp:docPr id="6" name="Cadre 6"/>
                <wp:cNvGraphicFramePr/>
                <a:graphic xmlns:a="http://schemas.openxmlformats.org/drawingml/2006/main">
                  <a:graphicData uri="http://schemas.microsoft.com/office/word/2010/wordprocessingShape">
                    <wps:wsp>
                      <wps:cNvSpPr/>
                      <wps:spPr>
                        <a:xfrm>
                          <a:off x="0" y="0"/>
                          <a:ext cx="197892" cy="177421"/>
                        </a:xfrm>
                        <a:prstGeom prst="frame">
                          <a:avLst/>
                        </a:prstGeom>
                        <a:solidFill>
                          <a:srgbClr val="000000"/>
                        </a:solid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CA202" id="Cadre 6" o:spid="_x0000_s1026" style="position:absolute;margin-left:50.5pt;margin-top:-.05pt;width:15.6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97892,17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" path="m,l197892,r,177421l,177421,,xm22178,22178r,133065l175714,155243r,-133065l22178,22178xe" fillcolor="black" strokeweight=".25pt">
                <v:path arrowok="t" o:connecttype="custom" o:connectlocs="0,0;197892,0;197892,177421;0,177421;0,0;22178,22178;22178,155243;175714,155243;175714,22178;22178,22178" o:connectangles="0,0,0,0,0,0,0,0,0,0"/>
              </v:shape>
            </w:pict>
          </mc:Fallback>
        </mc:AlternateContent>
      </w:r>
      <w:proofErr w:type="gramStart"/>
      <w:r w:rsidRPr="00CF5B06">
        <w:rPr>
          <w:rFonts w:ascii="Calibri" w:eastAsia="Times New Roman" w:hAnsi="Calibri" w:cs="Calibri"/>
          <w:color w:val="000000" w:themeColor="text1"/>
          <w:szCs w:val="22"/>
          <w:lang w:eastAsia="fr-FR"/>
        </w:rPr>
        <w:t>changement</w:t>
      </w:r>
      <w:proofErr w:type="gramEnd"/>
      <w:r w:rsidRPr="00CF5B06">
        <w:rPr>
          <w:rFonts w:ascii="Calibri" w:eastAsia="Times New Roman" w:hAnsi="Calibri" w:cs="Calibri"/>
          <w:color w:val="000000" w:themeColor="text1"/>
          <w:szCs w:val="22"/>
          <w:lang w:eastAsia="fr-FR"/>
        </w:rPr>
        <w:t xml:space="preserve"> des tarifs des </w:t>
      </w:r>
      <w:r w:rsidRPr="00CF5B06">
        <w:t>offres avec qualité de service renforcée de niveau 2</w:t>
      </w:r>
      <w:r w:rsidR="003D7C11">
        <w:t xml:space="preserve"> </w:t>
      </w:r>
      <w:r w:rsidRPr="00CF5B06">
        <w:rPr>
          <w:rFonts w:ascii="Calibri" w:eastAsia="Times New Roman" w:hAnsi="Calibri" w:cs="Calibri"/>
          <w:color w:val="000000" w:themeColor="text1"/>
          <w:szCs w:val="22"/>
          <w:lang w:eastAsia="fr-FR"/>
        </w:rPr>
        <w:t>(FttE,</w:t>
      </w:r>
      <w:r w:rsidR="00D7656B">
        <w:rPr>
          <w:rFonts w:ascii="Calibri" w:eastAsia="Times New Roman" w:hAnsi="Calibri" w:cs="Calibri"/>
          <w:color w:val="000000" w:themeColor="text1"/>
          <w:szCs w:val="22"/>
          <w:lang w:eastAsia="fr-FR"/>
        </w:rPr>
        <w:t xml:space="preserve"> </w:t>
      </w:r>
      <w:r w:rsidRPr="00CF5B06">
        <w:rPr>
          <w:rFonts w:ascii="Calibri" w:eastAsia="Times New Roman" w:hAnsi="Calibri" w:cs="Calibri"/>
          <w:color w:val="000000" w:themeColor="text1"/>
          <w:szCs w:val="22"/>
          <w:lang w:eastAsia="fr-FR"/>
        </w:rPr>
        <w:t>GTR 4H) hors application de la clause indexation</w:t>
      </w:r>
    </w:p>
    <w:p w14:paraId="2B92AD1D" w14:textId="5384DD5C" w:rsidR="00D05B57" w:rsidRPr="00CF5B06" w:rsidRDefault="00D05B57" w:rsidP="00D05B57">
      <w:pPr>
        <w:spacing w:before="0" w:after="0" w:line="276" w:lineRule="auto"/>
        <w:ind w:left="1440"/>
        <w:jc w:val="left"/>
        <w:rPr>
          <w:rFonts w:ascii="Calibri" w:eastAsia="Times New Roman" w:hAnsi="Calibri" w:cs="Calibri"/>
          <w:color w:val="000000" w:themeColor="text1"/>
          <w:szCs w:val="22"/>
          <w:lang w:eastAsia="fr-FR"/>
        </w:rPr>
      </w:pPr>
      <w:r w:rsidRPr="00CF5B06">
        <w:rPr>
          <w:rFonts w:ascii="Calibri" w:eastAsia="Times New Roman" w:hAnsi="Calibri" w:cs="Calibri"/>
          <w:noProof/>
          <w:color w:val="000000" w:themeColor="text1"/>
          <w:szCs w:val="22"/>
          <w:lang w:eastAsia="fr-FR"/>
        </w:rPr>
        <mc:AlternateContent>
          <mc:Choice Requires="wps">
            <w:drawing>
              <wp:anchor distT="0" distB="0" distL="114300" distR="114300" simplePos="0" relativeHeight="251664384" behindDoc="0" locked="0" layoutInCell="1" allowOverlap="1" wp14:anchorId="444F3073" wp14:editId="5D041EA1">
                <wp:simplePos x="0" y="0"/>
                <wp:positionH relativeFrom="column">
                  <wp:posOffset>641350</wp:posOffset>
                </wp:positionH>
                <wp:positionV relativeFrom="paragraph">
                  <wp:posOffset>384175</wp:posOffset>
                </wp:positionV>
                <wp:extent cx="197485" cy="177165"/>
                <wp:effectExtent l="0" t="0" r="12065" b="13335"/>
                <wp:wrapNone/>
                <wp:docPr id="3" name="Cadre 3"/>
                <wp:cNvGraphicFramePr/>
                <a:graphic xmlns:a="http://schemas.openxmlformats.org/drawingml/2006/main">
                  <a:graphicData uri="http://schemas.microsoft.com/office/word/2010/wordprocessingShape">
                    <wps:wsp>
                      <wps:cNvSpPr/>
                      <wps:spPr>
                        <a:xfrm>
                          <a:off x="0" y="0"/>
                          <a:ext cx="197485" cy="177165"/>
                        </a:xfrm>
                        <a:prstGeom prst="frame">
                          <a:avLst/>
                        </a:prstGeom>
                        <a:solidFill>
                          <a:srgbClr val="000000"/>
                        </a:solid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7C611" id="Cadre 3" o:spid="_x0000_s1026" style="position:absolute;margin-left:50.5pt;margin-top:30.25pt;width:15.5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97485,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" path="m,l197485,r,177165l,177165,,xm22146,22146r,132873l175339,155019r,-132873l22146,22146xe" fillcolor="black" strokeweight=".25pt">
                <v:path arrowok="t" o:connecttype="custom" o:connectlocs="0,0;197485,0;197485,177165;0,177165;0,0;22146,22146;22146,155019;175339,155019;175339,22146;22146,22146" o:connectangles="0,0,0,0,0,0,0,0,0,0"/>
              </v:shape>
            </w:pict>
          </mc:Fallback>
        </mc:AlternateContent>
      </w:r>
      <w:r w:rsidRPr="00CF5B06">
        <w:rPr>
          <w:rFonts w:ascii="Calibri" w:eastAsia="Times New Roman" w:hAnsi="Calibri" w:cs="Calibri"/>
          <w:noProof/>
          <w:color w:val="000000" w:themeColor="text1"/>
          <w:szCs w:val="22"/>
          <w:lang w:eastAsia="fr-FR"/>
        </w:rPr>
        <mc:AlternateContent>
          <mc:Choice Requires="wps">
            <w:drawing>
              <wp:anchor distT="0" distB="0" distL="114300" distR="114300" simplePos="0" relativeHeight="251663360" behindDoc="0" locked="0" layoutInCell="1" allowOverlap="1" wp14:anchorId="52D8A692" wp14:editId="5C7B22F4">
                <wp:simplePos x="0" y="0"/>
                <wp:positionH relativeFrom="column">
                  <wp:posOffset>641445</wp:posOffset>
                </wp:positionH>
                <wp:positionV relativeFrom="paragraph">
                  <wp:posOffset>47767</wp:posOffset>
                </wp:positionV>
                <wp:extent cx="197892" cy="177421"/>
                <wp:effectExtent l="0" t="0" r="12065" b="13335"/>
                <wp:wrapNone/>
                <wp:docPr id="7" name="Cadre 7"/>
                <wp:cNvGraphicFramePr/>
                <a:graphic xmlns:a="http://schemas.openxmlformats.org/drawingml/2006/main">
                  <a:graphicData uri="http://schemas.microsoft.com/office/word/2010/wordprocessingShape">
                    <wps:wsp>
                      <wps:cNvSpPr/>
                      <wps:spPr>
                        <a:xfrm>
                          <a:off x="0" y="0"/>
                          <a:ext cx="197892" cy="177421"/>
                        </a:xfrm>
                        <a:prstGeom prst="frame">
                          <a:avLst/>
                        </a:prstGeom>
                        <a:solidFill>
                          <a:srgbClr val="000000"/>
                        </a:solid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C14BB" id="Cadre 7" o:spid="_x0000_s1026" style="position:absolute;margin-left:50.5pt;margin-top:3.75pt;width:15.6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7892,17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" path="m,l197892,r,177421l,177421,,xm22178,22178r,133065l175714,155243r,-133065l22178,22178xe" fillcolor="black" strokeweight=".25pt">
                <v:path arrowok="t" o:connecttype="custom" o:connectlocs="0,0;197892,0;197892,177421;0,177421;0,0;22178,22178;22178,155243;175714,155243;175714,22178;22178,22178" o:connectangles="0,0,0,0,0,0,0,0,0,0"/>
              </v:shape>
            </w:pict>
          </mc:Fallback>
        </mc:AlternateContent>
      </w:r>
      <w:proofErr w:type="gramStart"/>
      <w:r w:rsidRPr="00CF5B06">
        <w:rPr>
          <w:rFonts w:ascii="Calibri" w:eastAsia="Times New Roman" w:hAnsi="Calibri" w:cs="Calibri"/>
          <w:color w:val="000000" w:themeColor="text1"/>
          <w:szCs w:val="22"/>
          <w:lang w:eastAsia="fr-FR"/>
        </w:rPr>
        <w:t>introduction</w:t>
      </w:r>
      <w:proofErr w:type="gramEnd"/>
      <w:r w:rsidRPr="00CF5B06">
        <w:rPr>
          <w:rFonts w:ascii="Calibri" w:eastAsia="Times New Roman" w:hAnsi="Calibri" w:cs="Calibri"/>
          <w:color w:val="000000" w:themeColor="text1"/>
          <w:szCs w:val="22"/>
          <w:lang w:eastAsia="fr-FR"/>
        </w:rPr>
        <w:t xml:space="preserve"> de modifications ou nouvelles clauses relatives aux conditions économiques d’accès dans l’offre</w:t>
      </w:r>
    </w:p>
    <w:p w14:paraId="3507FD24" w14:textId="453A42D5" w:rsidR="00D05B57" w:rsidRPr="00CF5B06" w:rsidRDefault="00D05B57" w:rsidP="00D05B57">
      <w:pPr>
        <w:spacing w:before="0" w:after="0" w:line="276" w:lineRule="auto"/>
        <w:ind w:left="1440"/>
        <w:jc w:val="left"/>
        <w:rPr>
          <w:rFonts w:ascii="Calibri" w:eastAsia="Times New Roman" w:hAnsi="Calibri" w:cs="Calibri"/>
          <w:color w:val="000000" w:themeColor="text1"/>
          <w:szCs w:val="22"/>
          <w:lang w:eastAsia="fr-FR"/>
        </w:rPr>
      </w:pPr>
      <w:r w:rsidRPr="00CF5B06">
        <w:rPr>
          <w:rFonts w:ascii="Calibri" w:eastAsia="Times New Roman" w:hAnsi="Calibri" w:cs="Calibri"/>
          <w:color w:val="000000" w:themeColor="text1"/>
          <w:szCs w:val="22"/>
          <w:lang w:eastAsia="fr-FR"/>
        </w:rPr>
        <w:t>autre</w:t>
      </w:r>
    </w:p>
    <w:p w14:paraId="0E870C1F" w14:textId="79280D34" w:rsidR="00D05B57" w:rsidRPr="00CF5B06" w:rsidRDefault="00D05B57" w:rsidP="00D05B57">
      <w:pPr>
        <w:spacing w:before="0" w:after="0" w:line="276" w:lineRule="auto"/>
        <w:ind w:left="1440"/>
        <w:jc w:val="left"/>
        <w:rPr>
          <w:rFonts w:ascii="Calibri" w:eastAsia="Times New Roman" w:hAnsi="Calibri" w:cs="Calibri"/>
          <w:color w:val="000000" w:themeColor="text1"/>
          <w:szCs w:val="22"/>
          <w:lang w:eastAsia="fr-FR"/>
        </w:rPr>
      </w:pPr>
    </w:p>
    <w:p w14:paraId="6DE8C405" w14:textId="108F6E4B" w:rsidR="00D05B57" w:rsidRPr="00CF5B06" w:rsidRDefault="00D05B57" w:rsidP="00D05B57">
      <w:pPr>
        <w:spacing w:before="0" w:after="0" w:line="276" w:lineRule="auto"/>
        <w:ind w:left="1440"/>
        <w:jc w:val="left"/>
        <w:rPr>
          <w:rFonts w:ascii="Calibri" w:eastAsia="Times New Roman" w:hAnsi="Calibri" w:cs="Calibri"/>
          <w:color w:val="000000" w:themeColor="text1"/>
          <w:szCs w:val="22"/>
          <w:lang w:eastAsia="fr-FR"/>
        </w:rPr>
      </w:pPr>
    </w:p>
    <w:p w14:paraId="15B4EDF4" w14:textId="77777777" w:rsidR="00D05B57" w:rsidRPr="00CF5B06" w:rsidRDefault="00D05B57" w:rsidP="00D05B57">
      <w:pPr>
        <w:spacing w:before="0" w:after="0" w:line="276" w:lineRule="auto"/>
        <w:ind w:left="1440"/>
        <w:jc w:val="left"/>
        <w:rPr>
          <w:rFonts w:ascii="Calibri" w:eastAsia="Times New Roman" w:hAnsi="Calibri" w:cs="Calibri"/>
          <w:color w:val="000000" w:themeColor="text1"/>
          <w:szCs w:val="22"/>
          <w:lang w:eastAsia="fr-FR"/>
        </w:rPr>
      </w:pPr>
    </w:p>
    <w:p w14:paraId="5919601D" w14:textId="77777777" w:rsidR="00D05B57" w:rsidRPr="007D50E7" w:rsidRDefault="00D05B57" w:rsidP="00D7656B">
      <w:pPr>
        <w:pStyle w:val="Titre1"/>
      </w:pPr>
      <w:r w:rsidRPr="007D50E7">
        <w:t xml:space="preserve"> En cas d’introduction d’une nouvelle prestation, merci de remplir le tableau ci-dessous : </w:t>
      </w:r>
    </w:p>
    <w:p w14:paraId="3D891466" w14:textId="77777777" w:rsidR="00D05B57" w:rsidRPr="009B3C49" w:rsidRDefault="00D05B57" w:rsidP="00D05B57">
      <w:pPr>
        <w:rPr>
          <w:i/>
          <w:color w:val="000000" w:themeColor="text1"/>
        </w:rPr>
      </w:pPr>
      <w:r w:rsidRPr="009B3C49">
        <w:rPr>
          <w:i/>
          <w:color w:val="000000" w:themeColor="text1"/>
        </w:rPr>
        <w:t>Insérer autant de lignes que nécessaire</w:t>
      </w:r>
    </w:p>
    <w:tbl>
      <w:tblPr>
        <w:tblW w:w="0" w:type="auto"/>
        <w:tblCellMar>
          <w:left w:w="0" w:type="dxa"/>
          <w:right w:w="0" w:type="dxa"/>
        </w:tblCellMar>
        <w:tblLook w:val="04A0" w:firstRow="1" w:lastRow="0" w:firstColumn="1" w:lastColumn="0" w:noHBand="0" w:noVBand="1"/>
      </w:tblPr>
      <w:tblGrid>
        <w:gridCol w:w="2111"/>
        <w:gridCol w:w="2011"/>
        <w:gridCol w:w="4928"/>
      </w:tblGrid>
      <w:tr w:rsidR="00D05B57" w:rsidRPr="00CF5B06" w14:paraId="3297A609" w14:textId="77777777" w:rsidTr="008703F4">
        <w:tc>
          <w:tcPr>
            <w:tcW w:w="2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E05B0E"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Prestation</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2054D"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 xml:space="preserve">Tarif </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620CF4"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Précisions, le cas échéant</w:t>
            </w:r>
          </w:p>
        </w:tc>
      </w:tr>
      <w:tr w:rsidR="00D05B57" w:rsidRPr="00CF5B06" w14:paraId="519FEECB" w14:textId="77777777" w:rsidTr="008703F4">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C9865A"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143417CB"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2D818C35"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5DEC8F57"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743DE63"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61B75760"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bl>
    <w:p w14:paraId="7F98B151" w14:textId="77777777" w:rsidR="00D05B57" w:rsidRPr="00CF5B06" w:rsidRDefault="00D05B57" w:rsidP="00D05B57">
      <w:pPr>
        <w:spacing w:before="0" w:after="0" w:line="276" w:lineRule="auto"/>
        <w:jc w:val="left"/>
        <w:rPr>
          <w:rFonts w:ascii="Calibri" w:eastAsia="Calibri" w:hAnsi="Calibri" w:cs="Calibri"/>
          <w:color w:val="000000" w:themeColor="text1"/>
          <w:szCs w:val="22"/>
        </w:rPr>
      </w:pPr>
    </w:p>
    <w:p w14:paraId="1FD76CE2" w14:textId="3C7C469B" w:rsidR="00D05B57" w:rsidRPr="007D50E7" w:rsidRDefault="00D05B57" w:rsidP="007D50E7">
      <w:pPr>
        <w:pStyle w:val="Titre1"/>
      </w:pPr>
      <w:r w:rsidRPr="007D50E7">
        <w:t xml:space="preserve">En cas de changement de tarifs (y compris </w:t>
      </w:r>
      <w:r w:rsidR="007D50E7" w:rsidRPr="007D50E7">
        <w:t>dû</w:t>
      </w:r>
      <w:r w:rsidRPr="007D50E7">
        <w:t xml:space="preserve"> à l’indexation), merci de remplir le tableau ci-dessous : </w:t>
      </w:r>
    </w:p>
    <w:p w14:paraId="2678E8B4" w14:textId="77777777" w:rsidR="00D05B57" w:rsidRPr="009B3C49" w:rsidRDefault="00D05B57" w:rsidP="00D05B57">
      <w:pPr>
        <w:rPr>
          <w:i/>
          <w:color w:val="000000" w:themeColor="text1"/>
        </w:rPr>
      </w:pPr>
      <w:r w:rsidRPr="009B3C49">
        <w:rPr>
          <w:i/>
          <w:color w:val="000000" w:themeColor="text1"/>
        </w:rPr>
        <w:t>Insérer autant de lignes que nécessaire</w:t>
      </w:r>
    </w:p>
    <w:tbl>
      <w:tblPr>
        <w:tblW w:w="0" w:type="auto"/>
        <w:tblCellMar>
          <w:left w:w="0" w:type="dxa"/>
          <w:right w:w="0" w:type="dxa"/>
        </w:tblCellMar>
        <w:tblLook w:val="04A0" w:firstRow="1" w:lastRow="0" w:firstColumn="1" w:lastColumn="0" w:noHBand="0" w:noVBand="1"/>
      </w:tblPr>
      <w:tblGrid>
        <w:gridCol w:w="1680"/>
        <w:gridCol w:w="1838"/>
        <w:gridCol w:w="1729"/>
        <w:gridCol w:w="3803"/>
      </w:tblGrid>
      <w:tr w:rsidR="00D05B57" w:rsidRPr="00CF5B06" w14:paraId="616352E5" w14:textId="77777777" w:rsidTr="008703F4">
        <w:tc>
          <w:tcPr>
            <w:tcW w:w="2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8409A0"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Nom du tarif modifié</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71F67F"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Valeur précédente</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0A48E5"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Nouvelle valeur</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B3C40" w14:textId="6EC878A9" w:rsidR="00D05B57" w:rsidRPr="00CF5B06" w:rsidRDefault="00D05B57" w:rsidP="008703F4">
            <w:pPr>
              <w:spacing w:before="0" w:after="0" w:line="276" w:lineRule="auto"/>
              <w:jc w:val="left"/>
              <w:rPr>
                <w:rFonts w:ascii="Calibri" w:eastAsia="Calibri" w:hAnsi="Calibri" w:cs="Calibri"/>
                <w:color w:val="000000" w:themeColor="text1"/>
                <w:szCs w:val="22"/>
              </w:rPr>
            </w:pPr>
            <w:r w:rsidRPr="00CF5B06">
              <w:rPr>
                <w:rFonts w:ascii="Calibri" w:eastAsia="Calibri" w:hAnsi="Calibri" w:cs="Calibri"/>
                <w:color w:val="000000" w:themeColor="text1"/>
                <w:szCs w:val="22"/>
              </w:rPr>
              <w:t xml:space="preserve">Justification de l’évolution </w:t>
            </w:r>
            <w:r w:rsidRPr="00CF5B06">
              <w:rPr>
                <w:rFonts w:ascii="Calibri" w:eastAsia="Calibri" w:hAnsi="Calibri" w:cs="Calibri"/>
                <w:i/>
                <w:color w:val="000000" w:themeColor="text1"/>
                <w:sz w:val="20"/>
                <w:szCs w:val="22"/>
              </w:rPr>
              <w:t>(le cas échéant, « application de la clause d’indexation »)</w:t>
            </w:r>
          </w:p>
        </w:tc>
      </w:tr>
      <w:tr w:rsidR="00D05B57" w:rsidRPr="00CF5B06" w14:paraId="4698B12A" w14:textId="77777777" w:rsidTr="008703F4">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FFE66"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757F5569"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30FC8C7D"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63A66E40"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02E07B19"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78DF2C7F"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AE9BE"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p w14:paraId="31A5F444" w14:textId="77777777" w:rsidR="00D05B57" w:rsidRPr="00CF5B06" w:rsidRDefault="00D05B57" w:rsidP="008703F4">
            <w:pPr>
              <w:spacing w:before="0" w:after="0" w:line="276" w:lineRule="auto"/>
              <w:jc w:val="left"/>
              <w:rPr>
                <w:rFonts w:ascii="Calibri" w:eastAsia="Calibri" w:hAnsi="Calibri" w:cs="Calibri"/>
                <w:color w:val="000000" w:themeColor="text1"/>
                <w:szCs w:val="22"/>
              </w:rPr>
            </w:pPr>
          </w:p>
        </w:tc>
      </w:tr>
    </w:tbl>
    <w:p w14:paraId="6AD177A4" w14:textId="77777777" w:rsidR="00D05B57" w:rsidRPr="00CF5B06" w:rsidRDefault="00D05B57" w:rsidP="00D05B57">
      <w:pPr>
        <w:spacing w:before="0" w:after="0" w:line="276" w:lineRule="auto"/>
        <w:jc w:val="left"/>
        <w:rPr>
          <w:rFonts w:ascii="Calibri" w:eastAsia="Calibri" w:hAnsi="Calibri" w:cs="Calibri"/>
          <w:color w:val="000000" w:themeColor="text1"/>
          <w:szCs w:val="22"/>
        </w:rPr>
      </w:pPr>
    </w:p>
    <w:p w14:paraId="00E7B130" w14:textId="6A99A6C4" w:rsidR="00D05B57" w:rsidRPr="007D50E7" w:rsidRDefault="00D05B57" w:rsidP="007D50E7">
      <w:pPr>
        <w:pStyle w:val="Titre1"/>
      </w:pPr>
      <w:r w:rsidRPr="007D50E7">
        <w:t xml:space="preserve"> En cas d’introduction ou de modifications d’une</w:t>
      </w:r>
      <w:r w:rsidR="00BB0D44" w:rsidRPr="007D50E7">
        <w:t xml:space="preserve"> </w:t>
      </w:r>
      <w:r w:rsidRPr="007D50E7">
        <w:t>clause dans l’offre d’accès, préciser le contenu de la nouvelle clause et des modifications apportées</w:t>
      </w:r>
      <w:r w:rsidR="006E547B" w:rsidRPr="007D50E7">
        <w:t xml:space="preserve"> et sa location dans l’offre (document, article, page)</w:t>
      </w:r>
      <w:r w:rsidR="007D50E7">
        <w:t xml:space="preserve"> </w:t>
      </w:r>
      <w:r w:rsidRPr="007D50E7">
        <w:t>:</w:t>
      </w:r>
    </w:p>
    <w:p w14:paraId="53853369" w14:textId="77777777" w:rsidR="00D05B57" w:rsidRPr="00CF5B06" w:rsidRDefault="00D05B57" w:rsidP="00D05B57">
      <w:pPr>
        <w:pStyle w:val="Listenumros"/>
        <w:numPr>
          <w:ilvl w:val="0"/>
          <w:numId w:val="0"/>
        </w:numPr>
        <w:ind w:left="567"/>
        <w:rPr>
          <w:color w:val="000000" w:themeColor="text1"/>
          <w:lang w:val="fr-FR"/>
        </w:rPr>
      </w:pPr>
    </w:p>
    <w:p w14:paraId="38122D18" w14:textId="77777777" w:rsidR="00D05B57" w:rsidRPr="00CF5B06" w:rsidRDefault="00D05B57" w:rsidP="00D05B57">
      <w:pPr>
        <w:pStyle w:val="Listenumros"/>
        <w:numPr>
          <w:ilvl w:val="0"/>
          <w:numId w:val="0"/>
        </w:numPr>
        <w:ind w:left="567"/>
        <w:rPr>
          <w:color w:val="000000" w:themeColor="text1"/>
          <w:lang w:val="fr-FR"/>
        </w:rPr>
      </w:pPr>
    </w:p>
    <w:p w14:paraId="66521570" w14:textId="25CCF66E" w:rsidR="00763F94" w:rsidRPr="007D50E7" w:rsidRDefault="00D05B57" w:rsidP="007D50E7">
      <w:pPr>
        <w:pStyle w:val="Titre1"/>
      </w:pPr>
      <w:r w:rsidRPr="007D50E7">
        <w:t xml:space="preserve"> Description des autres modification apportées :</w:t>
      </w:r>
      <w:bookmarkStart w:id="1" w:name="_Toc20387505"/>
      <w:bookmarkStart w:id="2" w:name="_Toc20398324"/>
      <w:bookmarkStart w:id="3" w:name="_Toc20404775"/>
      <w:bookmarkStart w:id="4" w:name="_Toc20387506"/>
      <w:bookmarkStart w:id="5" w:name="_Toc20398325"/>
      <w:bookmarkStart w:id="6" w:name="_Toc20404776"/>
      <w:bookmarkStart w:id="7" w:name="_Toc20387507"/>
      <w:bookmarkStart w:id="8" w:name="_Toc20398326"/>
      <w:bookmarkStart w:id="9" w:name="_Toc20404777"/>
      <w:bookmarkStart w:id="10" w:name="_Toc20387508"/>
      <w:bookmarkStart w:id="11" w:name="_Toc20398327"/>
      <w:bookmarkStart w:id="12" w:name="_Toc20404778"/>
      <w:bookmarkStart w:id="13" w:name="_Toc20387448"/>
      <w:bookmarkStart w:id="14" w:name="_Toc20387509"/>
      <w:bookmarkStart w:id="15" w:name="_Toc20398328"/>
      <w:bookmarkStart w:id="16" w:name="_Toc20404779"/>
      <w:bookmarkStart w:id="17" w:name="_Toc20476597"/>
      <w:bookmarkStart w:id="18" w:name="_Toc20387453"/>
      <w:bookmarkStart w:id="19" w:name="_Toc20387515"/>
      <w:bookmarkStart w:id="20" w:name="_Toc20398334"/>
      <w:bookmarkStart w:id="21" w:name="_Toc20404785"/>
      <w:bookmarkStart w:id="22" w:name="_Toc20387454"/>
      <w:bookmarkStart w:id="23" w:name="_Toc20387516"/>
      <w:bookmarkStart w:id="24" w:name="_Toc20398335"/>
      <w:bookmarkStart w:id="25" w:name="_Toc20404786"/>
      <w:bookmarkStart w:id="26" w:name="_Toc20387455"/>
      <w:bookmarkStart w:id="27" w:name="_Toc20387517"/>
      <w:bookmarkStart w:id="28" w:name="_Toc20398336"/>
      <w:bookmarkStart w:id="29" w:name="_Toc20404787"/>
      <w:bookmarkStart w:id="30" w:name="_Toc20387456"/>
      <w:bookmarkStart w:id="31" w:name="_Toc20387518"/>
      <w:bookmarkStart w:id="32" w:name="_Toc20398337"/>
      <w:bookmarkStart w:id="33" w:name="_Toc20404788"/>
      <w:bookmarkStart w:id="34" w:name="_Toc20387457"/>
      <w:bookmarkStart w:id="35" w:name="_Toc20387519"/>
      <w:bookmarkStart w:id="36" w:name="_Toc20398338"/>
      <w:bookmarkStart w:id="37" w:name="_Toc20404789"/>
      <w:bookmarkStart w:id="38" w:name="_Toc20387458"/>
      <w:bookmarkStart w:id="39" w:name="_Toc20387520"/>
      <w:bookmarkStart w:id="40" w:name="_Toc20398339"/>
      <w:bookmarkStart w:id="41" w:name="_Toc20404790"/>
      <w:bookmarkStart w:id="42" w:name="_Toc20387459"/>
      <w:bookmarkStart w:id="43" w:name="_Toc20387521"/>
      <w:bookmarkStart w:id="44" w:name="_Toc20398340"/>
      <w:bookmarkStart w:id="45" w:name="_Toc20404791"/>
      <w:bookmarkStart w:id="46" w:name="_Toc20387460"/>
      <w:bookmarkStart w:id="47" w:name="_Toc20387522"/>
      <w:bookmarkStart w:id="48" w:name="_Toc20398341"/>
      <w:bookmarkStart w:id="49" w:name="_Toc20404792"/>
      <w:bookmarkStart w:id="50" w:name="_Toc20387461"/>
      <w:bookmarkStart w:id="51" w:name="_Toc20387523"/>
      <w:bookmarkStart w:id="52" w:name="_Toc20398342"/>
      <w:bookmarkStart w:id="53" w:name="_Toc20404793"/>
      <w:bookmarkStart w:id="54" w:name="_Toc20233703"/>
      <w:bookmarkStart w:id="55" w:name="_Toc20239689"/>
      <w:bookmarkStart w:id="56" w:name="_Toc20244761"/>
      <w:bookmarkStart w:id="57" w:name="_Toc20233704"/>
      <w:bookmarkStart w:id="58" w:name="_Toc20239690"/>
      <w:bookmarkStart w:id="59" w:name="_Toc20244762"/>
      <w:bookmarkStart w:id="60" w:name="_Toc20387462"/>
      <w:bookmarkStart w:id="61" w:name="_Toc20387524"/>
      <w:bookmarkStart w:id="62" w:name="_Toc20398343"/>
      <w:bookmarkStart w:id="63" w:name="_Toc20404794"/>
      <w:bookmarkStart w:id="64" w:name="_Toc20387463"/>
      <w:bookmarkStart w:id="65" w:name="_Toc20387525"/>
      <w:bookmarkStart w:id="66" w:name="_Toc20398344"/>
      <w:bookmarkStart w:id="67" w:name="_Toc20404795"/>
      <w:bookmarkStart w:id="68" w:name="_Toc20387464"/>
      <w:bookmarkStart w:id="69" w:name="_Toc20387526"/>
      <w:bookmarkStart w:id="70" w:name="_Toc20398345"/>
      <w:bookmarkStart w:id="71" w:name="_Toc20404796"/>
      <w:bookmarkStart w:id="72" w:name="_Toc20387465"/>
      <w:bookmarkStart w:id="73" w:name="_Toc20387527"/>
      <w:bookmarkStart w:id="74" w:name="_Toc20398346"/>
      <w:bookmarkStart w:id="75" w:name="_Toc20404797"/>
      <w:bookmarkStart w:id="76" w:name="_Toc20387466"/>
      <w:bookmarkStart w:id="77" w:name="_Toc20387528"/>
      <w:bookmarkStart w:id="78" w:name="_Toc20398347"/>
      <w:bookmarkStart w:id="79" w:name="_Toc20404798"/>
      <w:bookmarkStart w:id="80" w:name="_Toc6324247"/>
      <w:bookmarkStart w:id="81" w:name="_Toc6324314"/>
      <w:bookmarkStart w:id="82" w:name="_Toc6404240"/>
      <w:bookmarkStart w:id="83" w:name="_Toc6324248"/>
      <w:bookmarkStart w:id="84" w:name="_Toc6324315"/>
      <w:bookmarkStart w:id="85" w:name="_Toc6404241"/>
      <w:bookmarkStart w:id="86" w:name="_Toc6324249"/>
      <w:bookmarkStart w:id="87" w:name="_Toc6324316"/>
      <w:bookmarkStart w:id="88" w:name="_Toc6404242"/>
      <w:bookmarkStart w:id="89" w:name="_Toc6324250"/>
      <w:bookmarkStart w:id="90" w:name="_Toc6324317"/>
      <w:bookmarkStart w:id="91" w:name="_Toc6404243"/>
      <w:bookmarkStart w:id="92" w:name="_Toc6324251"/>
      <w:bookmarkStart w:id="93" w:name="_Toc6324318"/>
      <w:bookmarkStart w:id="94" w:name="_Toc6404244"/>
      <w:bookmarkStart w:id="95" w:name="_Toc6324252"/>
      <w:bookmarkStart w:id="96" w:name="_Toc6324319"/>
      <w:bookmarkStart w:id="97" w:name="_Toc6404245"/>
      <w:bookmarkStart w:id="98" w:name="_Toc6324253"/>
      <w:bookmarkStart w:id="99" w:name="_Toc6324320"/>
      <w:bookmarkStart w:id="100" w:name="_Toc6404246"/>
      <w:bookmarkStart w:id="101" w:name="_Toc6324257"/>
      <w:bookmarkStart w:id="102" w:name="_Toc6324324"/>
      <w:bookmarkStart w:id="103" w:name="_Toc6404250"/>
      <w:bookmarkStart w:id="104" w:name="_Toc6324192"/>
      <w:bookmarkStart w:id="105" w:name="_Toc6324258"/>
      <w:bookmarkStart w:id="106" w:name="_Toc6324325"/>
      <w:bookmarkStart w:id="107" w:name="_Toc6404251"/>
      <w:bookmarkStart w:id="108" w:name="_Toc6324193"/>
      <w:bookmarkStart w:id="109" w:name="_Toc6324259"/>
      <w:bookmarkStart w:id="110" w:name="_Toc6324326"/>
      <w:bookmarkStart w:id="111" w:name="_Toc6404252"/>
      <w:bookmarkStart w:id="112" w:name="_Toc6324194"/>
      <w:bookmarkStart w:id="113" w:name="_Toc6324260"/>
      <w:bookmarkStart w:id="114" w:name="_Toc6324327"/>
      <w:bookmarkStart w:id="115" w:name="_Toc6404253"/>
      <w:bookmarkStart w:id="116" w:name="_Toc6324195"/>
      <w:bookmarkStart w:id="117" w:name="_Toc6324261"/>
      <w:bookmarkStart w:id="118" w:name="_Toc6324328"/>
      <w:bookmarkStart w:id="119" w:name="_Toc6404254"/>
      <w:bookmarkStart w:id="120" w:name="_Toc6324196"/>
      <w:bookmarkStart w:id="121" w:name="_Toc6324262"/>
      <w:bookmarkStart w:id="122" w:name="_Toc6324329"/>
      <w:bookmarkStart w:id="123" w:name="_Toc6404255"/>
      <w:bookmarkStart w:id="124" w:name="_Toc6324227"/>
      <w:bookmarkStart w:id="125" w:name="_Toc6324293"/>
      <w:bookmarkStart w:id="126" w:name="_Toc6324360"/>
      <w:bookmarkStart w:id="127" w:name="_Toc20387467"/>
      <w:bookmarkStart w:id="128" w:name="_Toc20387529"/>
      <w:bookmarkStart w:id="129" w:name="_Toc20398348"/>
      <w:bookmarkStart w:id="130" w:name="_Toc20404799"/>
      <w:bookmarkStart w:id="131" w:name="_Toc19800560"/>
      <w:bookmarkStart w:id="132" w:name="_Toc20233706"/>
      <w:bookmarkStart w:id="133" w:name="_Toc20239692"/>
      <w:bookmarkStart w:id="134" w:name="_Toc20244764"/>
      <w:bookmarkStart w:id="135" w:name="_Toc19800561"/>
      <w:bookmarkStart w:id="136" w:name="_Toc20233707"/>
      <w:bookmarkStart w:id="137" w:name="_Toc20239693"/>
      <w:bookmarkStart w:id="138" w:name="_Toc20244765"/>
      <w:bookmarkStart w:id="139" w:name="_Toc19800562"/>
      <w:bookmarkStart w:id="140" w:name="_Toc20233708"/>
      <w:bookmarkStart w:id="141" w:name="_Toc20239694"/>
      <w:bookmarkStart w:id="142" w:name="_Toc20244766"/>
      <w:bookmarkStart w:id="143" w:name="_Toc19800563"/>
      <w:bookmarkStart w:id="144" w:name="_Toc20233709"/>
      <w:bookmarkStart w:id="145" w:name="_Toc20239695"/>
      <w:bookmarkStart w:id="146" w:name="_Toc20244767"/>
      <w:bookmarkStart w:id="147" w:name="_Toc19800564"/>
      <w:bookmarkStart w:id="148" w:name="_Toc20233710"/>
      <w:bookmarkStart w:id="149" w:name="_Toc20239696"/>
      <w:bookmarkStart w:id="150" w:name="_Toc20244768"/>
      <w:bookmarkStart w:id="151" w:name="_Toc19800565"/>
      <w:bookmarkStart w:id="152" w:name="_Toc20233711"/>
      <w:bookmarkStart w:id="153" w:name="_Toc20239697"/>
      <w:bookmarkStart w:id="154" w:name="_Toc20244769"/>
      <w:bookmarkStart w:id="155" w:name="_Toc19800566"/>
      <w:bookmarkStart w:id="156" w:name="_Toc20233712"/>
      <w:bookmarkStart w:id="157" w:name="_Toc20239698"/>
      <w:bookmarkStart w:id="158" w:name="_Toc20244770"/>
      <w:bookmarkStart w:id="159" w:name="_Toc20387468"/>
      <w:bookmarkStart w:id="160" w:name="_Toc20387530"/>
      <w:bookmarkStart w:id="161" w:name="_Toc20398349"/>
      <w:bookmarkStart w:id="162" w:name="_Toc20404800"/>
      <w:bookmarkStart w:id="163" w:name="_Toc20387469"/>
      <w:bookmarkStart w:id="164" w:name="_Toc20387531"/>
      <w:bookmarkStart w:id="165" w:name="_Toc20398350"/>
      <w:bookmarkStart w:id="166" w:name="_Toc20404801"/>
      <w:bookmarkStart w:id="167" w:name="_Toc20387470"/>
      <w:bookmarkStart w:id="168" w:name="_Toc20387532"/>
      <w:bookmarkStart w:id="169" w:name="_Toc20398351"/>
      <w:bookmarkStart w:id="170" w:name="_Toc20404802"/>
      <w:bookmarkStart w:id="171" w:name="_Toc20387471"/>
      <w:bookmarkStart w:id="172" w:name="_Toc20387533"/>
      <w:bookmarkStart w:id="173" w:name="_Toc20398352"/>
      <w:bookmarkStart w:id="174" w:name="_Toc20404803"/>
      <w:bookmarkStart w:id="175" w:name="_Toc20387472"/>
      <w:bookmarkStart w:id="176" w:name="_Toc20387534"/>
      <w:bookmarkStart w:id="177" w:name="_Toc20398353"/>
      <w:bookmarkStart w:id="178" w:name="_Toc20404804"/>
      <w:bookmarkStart w:id="179" w:name="_Toc20387473"/>
      <w:bookmarkStart w:id="180" w:name="_Toc20387535"/>
      <w:bookmarkStart w:id="181" w:name="_Toc20398354"/>
      <w:bookmarkStart w:id="182" w:name="_Toc20404805"/>
      <w:bookmarkStart w:id="183" w:name="_Toc20233714"/>
      <w:bookmarkStart w:id="184" w:name="_Toc20239700"/>
      <w:bookmarkStart w:id="185" w:name="_Toc20244772"/>
      <w:bookmarkStart w:id="186" w:name="_Toc20387474"/>
      <w:bookmarkStart w:id="187" w:name="_Toc20387536"/>
      <w:bookmarkStart w:id="188" w:name="_Toc20398355"/>
      <w:bookmarkStart w:id="189" w:name="_Toc20404806"/>
      <w:bookmarkStart w:id="190" w:name="_Toc20387475"/>
      <w:bookmarkStart w:id="191" w:name="_Toc20387537"/>
      <w:bookmarkStart w:id="192" w:name="_Toc20398356"/>
      <w:bookmarkStart w:id="193" w:name="_Toc20404807"/>
      <w:bookmarkStart w:id="194" w:name="_Toc20387476"/>
      <w:bookmarkStart w:id="195" w:name="_Toc20387538"/>
      <w:bookmarkStart w:id="196" w:name="_Toc20398357"/>
      <w:bookmarkStart w:id="197" w:name="_Toc20404808"/>
      <w:bookmarkStart w:id="198" w:name="_Toc20233716"/>
      <w:bookmarkStart w:id="199" w:name="_Toc20239702"/>
      <w:bookmarkStart w:id="200" w:name="_Toc20244774"/>
      <w:bookmarkStart w:id="201" w:name="_Toc20233717"/>
      <w:bookmarkStart w:id="202" w:name="_Toc20239703"/>
      <w:bookmarkStart w:id="203" w:name="_Toc20244775"/>
      <w:bookmarkStart w:id="204" w:name="_Toc20233718"/>
      <w:bookmarkStart w:id="205" w:name="_Toc20239704"/>
      <w:bookmarkStart w:id="206" w:name="_Toc20244776"/>
      <w:bookmarkStart w:id="207" w:name="_Toc20233719"/>
      <w:bookmarkStart w:id="208" w:name="_Toc20239705"/>
      <w:bookmarkStart w:id="209" w:name="_Toc20244777"/>
      <w:bookmarkStart w:id="210" w:name="_Toc20233720"/>
      <w:bookmarkStart w:id="211" w:name="_Toc20239706"/>
      <w:bookmarkStart w:id="212" w:name="_Toc20244778"/>
      <w:bookmarkStart w:id="213" w:name="_Toc20233729"/>
      <w:bookmarkStart w:id="214" w:name="_Toc20239715"/>
      <w:bookmarkStart w:id="215" w:name="_Toc20244787"/>
      <w:bookmarkStart w:id="216" w:name="_Toc20233730"/>
      <w:bookmarkStart w:id="217" w:name="_Toc20239716"/>
      <w:bookmarkStart w:id="218" w:name="_Toc20244788"/>
      <w:bookmarkStart w:id="219" w:name="_Toc20233731"/>
      <w:bookmarkStart w:id="220" w:name="_Toc20239717"/>
      <w:bookmarkStart w:id="221" w:name="_Toc20244789"/>
      <w:bookmarkStart w:id="222" w:name="_Toc20233732"/>
      <w:bookmarkStart w:id="223" w:name="_Toc20239718"/>
      <w:bookmarkStart w:id="224" w:name="_Toc20244790"/>
      <w:bookmarkStart w:id="225" w:name="_Toc20387477"/>
      <w:bookmarkStart w:id="226" w:name="_Toc20387539"/>
      <w:bookmarkStart w:id="227" w:name="_Toc20398358"/>
      <w:bookmarkStart w:id="228" w:name="_Toc20404809"/>
      <w:bookmarkStart w:id="229" w:name="_Toc20387478"/>
      <w:bookmarkStart w:id="230" w:name="_Toc20387540"/>
      <w:bookmarkStart w:id="231" w:name="_Toc20398359"/>
      <w:bookmarkStart w:id="232" w:name="_Toc20404810"/>
      <w:bookmarkStart w:id="233" w:name="_Toc20387479"/>
      <w:bookmarkStart w:id="234" w:name="_Toc20387541"/>
      <w:bookmarkStart w:id="235" w:name="_Toc20398360"/>
      <w:bookmarkStart w:id="236" w:name="_Toc20404811"/>
      <w:bookmarkStart w:id="237" w:name="_Toc20387480"/>
      <w:bookmarkStart w:id="238" w:name="_Toc20387542"/>
      <w:bookmarkStart w:id="239" w:name="_Toc20398361"/>
      <w:bookmarkStart w:id="240" w:name="_Toc20404812"/>
      <w:bookmarkStart w:id="241" w:name="_Toc20387481"/>
      <w:bookmarkStart w:id="242" w:name="_Toc20387543"/>
      <w:bookmarkStart w:id="243" w:name="_Toc20398362"/>
      <w:bookmarkStart w:id="244" w:name="_Toc20404813"/>
      <w:bookmarkStart w:id="245" w:name="_Toc20387482"/>
      <w:bookmarkStart w:id="246" w:name="_Toc20387544"/>
      <w:bookmarkStart w:id="247" w:name="_Toc20398363"/>
      <w:bookmarkStart w:id="248" w:name="_Toc20404814"/>
      <w:bookmarkStart w:id="249" w:name="_Toc20387483"/>
      <w:bookmarkStart w:id="250" w:name="_Toc20387545"/>
      <w:bookmarkStart w:id="251" w:name="_Toc20398364"/>
      <w:bookmarkStart w:id="252" w:name="_Toc20404815"/>
      <w:bookmarkStart w:id="253" w:name="_Toc20387484"/>
      <w:bookmarkStart w:id="254" w:name="_Toc20387546"/>
      <w:bookmarkStart w:id="255" w:name="_Toc20398365"/>
      <w:bookmarkStart w:id="256" w:name="_Toc20404816"/>
      <w:bookmarkStart w:id="257" w:name="_Toc6404286"/>
      <w:bookmarkStart w:id="258" w:name="_Toc6404290"/>
      <w:bookmarkStart w:id="259" w:name="_Toc39518488"/>
      <w:bookmarkStart w:id="260" w:name="_Toc39518513"/>
      <w:bookmarkStart w:id="261" w:name="_Toc39518489"/>
      <w:bookmarkStart w:id="262" w:name="_Toc39518514"/>
      <w:bookmarkStart w:id="263" w:name="_Toc20398377"/>
      <w:bookmarkStart w:id="264" w:name="_Toc20404828"/>
      <w:bookmarkStart w:id="265" w:name="_Toc19800574"/>
      <w:bookmarkStart w:id="266" w:name="_Toc20233739"/>
      <w:bookmarkStart w:id="267" w:name="_Toc20239725"/>
      <w:bookmarkStart w:id="268" w:name="_Toc20244797"/>
      <w:bookmarkStart w:id="269" w:name="_Toc19800575"/>
      <w:bookmarkStart w:id="270" w:name="_Toc20233740"/>
      <w:bookmarkStart w:id="271" w:name="_Toc20239726"/>
      <w:bookmarkStart w:id="272" w:name="_Toc20244798"/>
      <w:bookmarkStart w:id="273" w:name="_Toc19800576"/>
      <w:bookmarkStart w:id="274" w:name="_Toc20233741"/>
      <w:bookmarkStart w:id="275" w:name="_Toc20239727"/>
      <w:bookmarkStart w:id="276" w:name="_Toc20244799"/>
      <w:bookmarkStart w:id="277" w:name="_Toc19800577"/>
      <w:bookmarkStart w:id="278" w:name="_Toc20233742"/>
      <w:bookmarkStart w:id="279" w:name="_Toc20239728"/>
      <w:bookmarkStart w:id="280" w:name="_Toc20244800"/>
      <w:bookmarkStart w:id="281" w:name="_Toc19800578"/>
      <w:bookmarkStart w:id="282" w:name="_Toc20233743"/>
      <w:bookmarkStart w:id="283" w:name="_Toc20239729"/>
      <w:bookmarkStart w:id="284" w:name="_Toc20244801"/>
      <w:bookmarkStart w:id="285" w:name="_Toc19800579"/>
      <w:bookmarkStart w:id="286" w:name="_Toc20233744"/>
      <w:bookmarkStart w:id="287" w:name="_Toc20239730"/>
      <w:bookmarkStart w:id="288" w:name="_Toc20244802"/>
      <w:bookmarkStart w:id="289" w:name="_Toc20233746"/>
      <w:bookmarkStart w:id="290" w:name="_Toc20239732"/>
      <w:bookmarkStart w:id="291" w:name="_Toc20244804"/>
      <w:bookmarkStart w:id="292" w:name="_Toc6404299"/>
      <w:bookmarkStart w:id="293" w:name="_Toc6404300"/>
      <w:bookmarkStart w:id="294" w:name="_Toc6404295"/>
      <w:bookmarkStart w:id="295" w:name="_Toc64042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sectPr w:rsidR="00763F94" w:rsidRPr="007D50E7" w:rsidSect="00A32404">
      <w:footerReference w:type="default" r:id="rId12"/>
      <w:type w:val="continuous"/>
      <w:pgSz w:w="11906" w:h="16838" w:code="9"/>
      <w:pgMar w:top="1134" w:right="1418" w:bottom="1701" w:left="1418" w:header="11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E6FA" w14:textId="77777777" w:rsidR="00031682" w:rsidRDefault="00031682">
      <w:pPr>
        <w:spacing w:before="0" w:after="0"/>
      </w:pPr>
      <w:r>
        <w:separator/>
      </w:r>
    </w:p>
  </w:endnote>
  <w:endnote w:type="continuationSeparator" w:id="0">
    <w:p w14:paraId="657B9F8E" w14:textId="77777777" w:rsidR="00031682" w:rsidRDefault="000316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689E" w14:textId="77777777" w:rsidR="000E5715" w:rsidRPr="00E45502" w:rsidRDefault="00BB0D44" w:rsidP="00820704">
    <w:pPr>
      <w:pStyle w:val="Pieddepage"/>
      <w:tabs>
        <w:tab w:val="clear" w:pos="9639"/>
        <w:tab w:val="right" w:pos="9072"/>
      </w:tabs>
    </w:pPr>
    <w:r w:rsidRPr="0051541A">
      <w:t>Arcep-</w:t>
    </w:r>
    <w:r>
      <w:t>Formulaire UFO/DIT L1425-1 CGCT</w:t>
    </w:r>
    <w:r w:rsidRPr="00E45502">
      <w:tab/>
    </w:r>
    <w:r w:rsidRPr="00E45502">
      <w:fldChar w:fldCharType="begin"/>
    </w:r>
    <w:r w:rsidRPr="00E45502">
      <w:instrText xml:space="preserve"> PAGE   \* MERGEFORMAT </w:instrText>
    </w:r>
    <w:r w:rsidRPr="00E45502">
      <w:fldChar w:fldCharType="separate"/>
    </w:r>
    <w:r>
      <w:rPr>
        <w:noProof/>
      </w:rPr>
      <w:t>1</w:t>
    </w:r>
    <w:r w:rsidRPr="00E45502">
      <w:fldChar w:fldCharType="end"/>
    </w:r>
    <w:r w:rsidRPr="00E45502">
      <w:t>/</w:t>
    </w:r>
    <w:fldSimple w:instr=" NUMPAGES   \* MERGEFORMAT ">
      <w:r>
        <w:rPr>
          <w:noProof/>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9C61" w14:textId="77777777" w:rsidR="000E5715" w:rsidRPr="006D7393" w:rsidRDefault="00BB0D44" w:rsidP="00820704">
    <w:pPr>
      <w:pStyle w:val="Pieddepage"/>
      <w:tabs>
        <w:tab w:val="clear" w:pos="9639"/>
        <w:tab w:val="right" w:pos="9072"/>
      </w:tabs>
    </w:pPr>
    <w:r>
      <w:t>Arcep-Direction-référence de la note</w:t>
    </w:r>
    <w:r w:rsidRPr="006D7393">
      <w:tab/>
    </w:r>
    <w:r w:rsidRPr="006D7393">
      <w:fldChar w:fldCharType="begin"/>
    </w:r>
    <w:r w:rsidRPr="006D7393">
      <w:instrText xml:space="preserve"> PAGE   \* MERGEFORMAT </w:instrText>
    </w:r>
    <w:r w:rsidRPr="006D7393">
      <w:fldChar w:fldCharType="separate"/>
    </w:r>
    <w:r>
      <w:rPr>
        <w:noProof/>
      </w:rPr>
      <w:t>1</w:t>
    </w:r>
    <w:r w:rsidRPr="006D7393">
      <w:fldChar w:fldCharType="end"/>
    </w:r>
    <w:r w:rsidRPr="006D7393">
      <w:t>/</w:t>
    </w:r>
    <w:fldSimple w:instr=" NUMPAGES   \* MERGEFORMAT ">
      <w:r>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316632"/>
      <w:docPartObj>
        <w:docPartGallery w:val="Page Numbers (Bottom of Page)"/>
        <w:docPartUnique/>
      </w:docPartObj>
    </w:sdtPr>
    <w:sdtEndPr/>
    <w:sdtContent>
      <w:p w14:paraId="3015F649" w14:textId="77777777" w:rsidR="000E5715" w:rsidRDefault="00BB0D44">
        <w:pPr>
          <w:pStyle w:val="Pieddepage"/>
          <w:jc w:val="right"/>
        </w:pPr>
        <w:r>
          <w:fldChar w:fldCharType="begin"/>
        </w:r>
        <w:r>
          <w:instrText>PAGE   \* MERGEFORMAT</w:instrText>
        </w:r>
        <w:r>
          <w:fldChar w:fldCharType="separate"/>
        </w:r>
        <w:r>
          <w:rPr>
            <w:noProof/>
          </w:rPr>
          <w:t>6</w:t>
        </w:r>
        <w:r>
          <w:fldChar w:fldCharType="end"/>
        </w:r>
      </w:p>
    </w:sdtContent>
  </w:sdt>
  <w:p w14:paraId="55962AFB" w14:textId="77777777" w:rsidR="000E5715" w:rsidRDefault="001413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630A" w14:textId="77777777" w:rsidR="00031682" w:rsidRDefault="00031682">
      <w:pPr>
        <w:spacing w:before="0" w:after="0"/>
      </w:pPr>
      <w:r>
        <w:separator/>
      </w:r>
    </w:p>
  </w:footnote>
  <w:footnote w:type="continuationSeparator" w:id="0">
    <w:p w14:paraId="357962FC" w14:textId="77777777" w:rsidR="00031682" w:rsidRDefault="000316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F69A" w14:textId="77777777" w:rsidR="000E5715" w:rsidRPr="00A14888" w:rsidRDefault="00141354" w:rsidP="003052EB">
    <w:pPr>
      <w:pStyle w:val="En-tte"/>
      <w:tabs>
        <w:tab w:val="clear" w:pos="4513"/>
        <w:tab w:val="clear" w:pos="9026"/>
      </w:tabs>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11142"/>
    <w:multiLevelType w:val="multilevel"/>
    <w:tmpl w:val="6A00DCCA"/>
    <w:lvl w:ilvl="0">
      <w:start w:val="1"/>
      <w:numFmt w:val="decimal"/>
      <w:pStyle w:val="Titre1"/>
      <w:lvlText w:val="%1"/>
      <w:lvlJc w:val="left"/>
      <w:pPr>
        <w:ind w:left="432" w:hanging="432"/>
      </w:pPr>
      <w:rPr>
        <w:rFonts w:hint="default"/>
        <w:b/>
      </w:rPr>
    </w:lvl>
    <w:lvl w:ilvl="1">
      <w:start w:val="1"/>
      <w:numFmt w:val="decimal"/>
      <w:lvlText w:val="%1.%2"/>
      <w:lvlJc w:val="left"/>
      <w:pPr>
        <w:ind w:left="4829" w:hanging="576"/>
      </w:pPr>
      <w:rPr>
        <w:rFonts w:hint="default"/>
      </w:rPr>
    </w:lvl>
    <w:lvl w:ilvl="2">
      <w:start w:val="1"/>
      <w:numFmt w:val="decimal"/>
      <w:lvlText w:val="%1.%2.%3"/>
      <w:lvlJc w:val="left"/>
      <w:pPr>
        <w:ind w:left="3715" w:hanging="1021"/>
      </w:pPr>
      <w:rPr>
        <w:rFonts w:hint="default"/>
        <w:b w:val="0"/>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80156E2"/>
    <w:multiLevelType w:val="multilevel"/>
    <w:tmpl w:val="492A3964"/>
    <w:name w:val="Liste numérotée ARCEP"/>
    <w:lvl w:ilvl="0">
      <w:start w:val="1"/>
      <w:numFmt w:val="decimal"/>
      <w:pStyle w:val="Listenumros"/>
      <w:lvlText w:val="%1."/>
      <w:lvlJc w:val="left"/>
      <w:pPr>
        <w:tabs>
          <w:tab w:val="num" w:pos="567"/>
        </w:tabs>
        <w:ind w:left="567" w:hanging="283"/>
      </w:pPr>
      <w:rPr>
        <w:rFonts w:hint="default"/>
        <w:color w:val="44546A" w:themeColor="text2"/>
        <w:lang w:val="fr-FR"/>
      </w:rPr>
    </w:lvl>
    <w:lvl w:ilvl="1">
      <w:start w:val="1"/>
      <w:numFmt w:val="lowerLetter"/>
      <w:lvlText w:val="%2."/>
      <w:lvlJc w:val="left"/>
      <w:pPr>
        <w:tabs>
          <w:tab w:val="num" w:pos="851"/>
        </w:tabs>
        <w:ind w:left="851" w:hanging="284"/>
      </w:pPr>
      <w:rPr>
        <w:rFonts w:hint="default"/>
        <w:color w:val="8496B0"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57"/>
    <w:rsid w:val="00031682"/>
    <w:rsid w:val="000F3D24"/>
    <w:rsid w:val="00141354"/>
    <w:rsid w:val="001B3D22"/>
    <w:rsid w:val="001F4A5A"/>
    <w:rsid w:val="00242332"/>
    <w:rsid w:val="003D7C11"/>
    <w:rsid w:val="004A3C61"/>
    <w:rsid w:val="00654127"/>
    <w:rsid w:val="00657A1E"/>
    <w:rsid w:val="006E547B"/>
    <w:rsid w:val="0071097B"/>
    <w:rsid w:val="00763F94"/>
    <w:rsid w:val="00785172"/>
    <w:rsid w:val="007B715F"/>
    <w:rsid w:val="007C10B4"/>
    <w:rsid w:val="007D50E7"/>
    <w:rsid w:val="009B3C49"/>
    <w:rsid w:val="00B4394B"/>
    <w:rsid w:val="00BA2FB1"/>
    <w:rsid w:val="00BB0D44"/>
    <w:rsid w:val="00BD55A2"/>
    <w:rsid w:val="00CB6A36"/>
    <w:rsid w:val="00CF5B06"/>
    <w:rsid w:val="00D05B57"/>
    <w:rsid w:val="00D7656B"/>
    <w:rsid w:val="00E96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6A0A"/>
  <w15:chartTrackingRefBased/>
  <w15:docId w15:val="{FD0B26CD-AD40-40FB-8DFB-F488317C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B57"/>
    <w:pPr>
      <w:spacing w:before="120" w:after="120" w:line="240" w:lineRule="auto"/>
      <w:jc w:val="both"/>
    </w:pPr>
    <w:rPr>
      <w:color w:val="000000"/>
      <w:szCs w:val="21"/>
    </w:rPr>
  </w:style>
  <w:style w:type="paragraph" w:styleId="Titre1">
    <w:name w:val="heading 1"/>
    <w:basedOn w:val="Normal"/>
    <w:next w:val="Normal"/>
    <w:link w:val="Titre1Car"/>
    <w:uiPriority w:val="6"/>
    <w:qFormat/>
    <w:rsid w:val="007B715F"/>
    <w:pPr>
      <w:keepNext/>
      <w:keepLines/>
      <w:numPr>
        <w:numId w:val="1"/>
      </w:numPr>
      <w:spacing w:before="0" w:after="240" w:line="276" w:lineRule="auto"/>
      <w:ind w:left="431" w:hanging="431"/>
      <w:jc w:val="left"/>
      <w:outlineLvl w:val="0"/>
    </w:pPr>
    <w:rPr>
      <w:rFonts w:eastAsiaTheme="majorEastAsia" w:cstheme="minorHAnsi"/>
      <w:b/>
      <w:bCs/>
      <w:color w:val="000000" w:themeColor="text1"/>
      <w:sz w:val="24"/>
      <w:szCs w:val="26"/>
    </w:rPr>
  </w:style>
  <w:style w:type="paragraph" w:styleId="Titre2">
    <w:name w:val="heading 2"/>
    <w:basedOn w:val="Normal"/>
    <w:next w:val="Normal"/>
    <w:link w:val="Titre2Car"/>
    <w:uiPriority w:val="6"/>
    <w:qFormat/>
    <w:rsid w:val="00D05B57"/>
    <w:pPr>
      <w:keepNext/>
      <w:keepLines/>
      <w:spacing w:before="360" w:after="240"/>
      <w:jc w:val="left"/>
      <w:outlineLvl w:val="1"/>
    </w:pPr>
    <w:rPr>
      <w:rFonts w:asciiTheme="majorHAnsi" w:eastAsiaTheme="majorEastAsia" w:hAnsiTheme="majorHAnsi" w:cstheme="majorHAnsi"/>
      <w:b/>
      <w:bCs/>
      <w:color w:val="A5A5A5" w:themeColor="accent3"/>
      <w:sz w:val="26"/>
      <w:szCs w:val="26"/>
    </w:rPr>
  </w:style>
  <w:style w:type="paragraph" w:styleId="Titre3">
    <w:name w:val="heading 3"/>
    <w:basedOn w:val="Normal"/>
    <w:next w:val="Normal"/>
    <w:link w:val="Titre3Car"/>
    <w:uiPriority w:val="6"/>
    <w:qFormat/>
    <w:rsid w:val="00D05B57"/>
    <w:pPr>
      <w:keepNext/>
      <w:keepLines/>
      <w:spacing w:before="240" w:after="240"/>
      <w:jc w:val="left"/>
      <w:outlineLvl w:val="2"/>
    </w:pPr>
    <w:rPr>
      <w:rFonts w:asciiTheme="majorHAnsi" w:eastAsiaTheme="majorEastAsia" w:hAnsiTheme="majorHAnsi" w:cstheme="minorHAnsi"/>
      <w:bCs/>
      <w:color w:val="44546A" w:themeColor="text2"/>
      <w:sz w:val="24"/>
      <w:szCs w:val="26"/>
    </w:rPr>
  </w:style>
  <w:style w:type="paragraph" w:styleId="Titre4">
    <w:name w:val="heading 4"/>
    <w:basedOn w:val="Normal"/>
    <w:next w:val="Normal"/>
    <w:link w:val="Titre4Car"/>
    <w:uiPriority w:val="6"/>
    <w:unhideWhenUsed/>
    <w:qFormat/>
    <w:rsid w:val="00D05B57"/>
    <w:pPr>
      <w:keepNext/>
      <w:keepLines/>
      <w:jc w:val="left"/>
      <w:outlineLvl w:val="3"/>
    </w:pPr>
    <w:rPr>
      <w:rFonts w:eastAsiaTheme="majorEastAsia" w:cstheme="minorHAnsi"/>
      <w:bCs/>
      <w:iCs/>
      <w:color w:val="A5A5A5" w:themeColor="accent3"/>
    </w:rPr>
  </w:style>
  <w:style w:type="paragraph" w:styleId="Titre7">
    <w:name w:val="heading 7"/>
    <w:basedOn w:val="Normal"/>
    <w:next w:val="Normal"/>
    <w:link w:val="Titre7Car"/>
    <w:semiHidden/>
    <w:unhideWhenUsed/>
    <w:qFormat/>
    <w:rsid w:val="00D05B57"/>
    <w:pPr>
      <w:keepNext/>
      <w:keepLines/>
      <w:spacing w:before="200" w:after="0"/>
      <w:outlineLvl w:val="6"/>
    </w:pPr>
    <w:rPr>
      <w:rFonts w:ascii="Times New Roman" w:eastAsia="Times New Roman" w:hAnsi="Times New Roman" w:cs="Times New Roman"/>
      <w:i/>
      <w:iCs/>
      <w:color w:val="404040"/>
      <w:sz w:val="24"/>
      <w:szCs w:val="24"/>
      <w:lang w:eastAsia="fr-FR"/>
    </w:rPr>
  </w:style>
  <w:style w:type="paragraph" w:styleId="Titre8">
    <w:name w:val="heading 8"/>
    <w:basedOn w:val="Normal"/>
    <w:next w:val="Normal"/>
    <w:link w:val="Titre8Car"/>
    <w:uiPriority w:val="9"/>
    <w:semiHidden/>
    <w:unhideWhenUsed/>
    <w:qFormat/>
    <w:rsid w:val="00D05B5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D05B5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7B715F"/>
    <w:rPr>
      <w:rFonts w:eastAsiaTheme="majorEastAsia" w:cstheme="minorHAnsi"/>
      <w:b/>
      <w:bCs/>
      <w:color w:val="000000" w:themeColor="text1"/>
      <w:sz w:val="24"/>
      <w:szCs w:val="26"/>
    </w:rPr>
  </w:style>
  <w:style w:type="character" w:customStyle="1" w:styleId="Titre2Car">
    <w:name w:val="Titre 2 Car"/>
    <w:basedOn w:val="Policepardfaut"/>
    <w:link w:val="Titre2"/>
    <w:uiPriority w:val="6"/>
    <w:rsid w:val="00D05B57"/>
    <w:rPr>
      <w:rFonts w:asciiTheme="majorHAnsi" w:eastAsiaTheme="majorEastAsia" w:hAnsiTheme="majorHAnsi" w:cstheme="majorHAnsi"/>
      <w:b/>
      <w:bCs/>
      <w:color w:val="A5A5A5" w:themeColor="accent3"/>
      <w:sz w:val="26"/>
      <w:szCs w:val="26"/>
    </w:rPr>
  </w:style>
  <w:style w:type="character" w:customStyle="1" w:styleId="Titre3Car">
    <w:name w:val="Titre 3 Car"/>
    <w:basedOn w:val="Policepardfaut"/>
    <w:link w:val="Titre3"/>
    <w:uiPriority w:val="6"/>
    <w:rsid w:val="00D05B57"/>
    <w:rPr>
      <w:rFonts w:asciiTheme="majorHAnsi" w:eastAsiaTheme="majorEastAsia" w:hAnsiTheme="majorHAnsi" w:cstheme="minorHAnsi"/>
      <w:bCs/>
      <w:color w:val="44546A" w:themeColor="text2"/>
      <w:sz w:val="24"/>
      <w:szCs w:val="26"/>
    </w:rPr>
  </w:style>
  <w:style w:type="character" w:customStyle="1" w:styleId="Titre4Car">
    <w:name w:val="Titre 4 Car"/>
    <w:basedOn w:val="Policepardfaut"/>
    <w:link w:val="Titre4"/>
    <w:uiPriority w:val="6"/>
    <w:rsid w:val="00D05B57"/>
    <w:rPr>
      <w:rFonts w:eastAsiaTheme="majorEastAsia" w:cstheme="minorHAnsi"/>
      <w:bCs/>
      <w:iCs/>
      <w:color w:val="A5A5A5" w:themeColor="accent3"/>
      <w:szCs w:val="21"/>
    </w:rPr>
  </w:style>
  <w:style w:type="character" w:customStyle="1" w:styleId="Titre7Car">
    <w:name w:val="Titre 7 Car"/>
    <w:basedOn w:val="Policepardfaut"/>
    <w:link w:val="Titre7"/>
    <w:semiHidden/>
    <w:rsid w:val="00D05B57"/>
    <w:rPr>
      <w:rFonts w:ascii="Times New Roman" w:eastAsia="Times New Roman" w:hAnsi="Times New Roman" w:cs="Times New Roman"/>
      <w:i/>
      <w:iCs/>
      <w:color w:val="404040"/>
      <w:sz w:val="24"/>
      <w:szCs w:val="24"/>
      <w:lang w:eastAsia="fr-FR"/>
    </w:rPr>
  </w:style>
  <w:style w:type="character" w:customStyle="1" w:styleId="Titre8Car">
    <w:name w:val="Titre 8 Car"/>
    <w:basedOn w:val="Policepardfaut"/>
    <w:link w:val="Titre8"/>
    <w:uiPriority w:val="9"/>
    <w:semiHidden/>
    <w:rsid w:val="00D05B57"/>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D05B57"/>
    <w:rPr>
      <w:rFonts w:asciiTheme="majorHAnsi" w:eastAsiaTheme="majorEastAsia" w:hAnsiTheme="majorHAnsi" w:cstheme="majorBidi"/>
      <w:i/>
      <w:iCs/>
      <w:color w:val="404040" w:themeColor="text1" w:themeTint="BF"/>
      <w:szCs w:val="20"/>
    </w:rPr>
  </w:style>
  <w:style w:type="paragraph" w:styleId="Pieddepage">
    <w:name w:val="footer"/>
    <w:link w:val="PieddepageCar"/>
    <w:uiPriority w:val="99"/>
    <w:qFormat/>
    <w:rsid w:val="00D05B57"/>
    <w:pPr>
      <w:tabs>
        <w:tab w:val="right" w:pos="9639"/>
      </w:tabs>
      <w:spacing w:after="0" w:line="240" w:lineRule="auto"/>
    </w:pPr>
    <w:rPr>
      <w:color w:val="000000" w:themeColor="text1"/>
      <w:sz w:val="18"/>
    </w:rPr>
  </w:style>
  <w:style w:type="character" w:customStyle="1" w:styleId="PieddepageCar">
    <w:name w:val="Pied de page Car"/>
    <w:basedOn w:val="Policepardfaut"/>
    <w:link w:val="Pieddepage"/>
    <w:uiPriority w:val="99"/>
    <w:rsid w:val="00D05B57"/>
    <w:rPr>
      <w:color w:val="000000" w:themeColor="text1"/>
      <w:sz w:val="18"/>
    </w:rPr>
  </w:style>
  <w:style w:type="paragraph" w:styleId="Listenumros">
    <w:name w:val="List Number"/>
    <w:basedOn w:val="Paragraphedeliste"/>
    <w:uiPriority w:val="13"/>
    <w:qFormat/>
    <w:rsid w:val="00D05B57"/>
    <w:pPr>
      <w:numPr>
        <w:numId w:val="2"/>
      </w:numPr>
      <w:tabs>
        <w:tab w:val="clear" w:pos="567"/>
        <w:tab w:val="num" w:pos="360"/>
      </w:tabs>
      <w:spacing w:before="60" w:after="60"/>
      <w:ind w:left="720" w:firstLine="0"/>
      <w:contextualSpacing w:val="0"/>
    </w:pPr>
    <w:rPr>
      <w:lang w:val="en-US"/>
    </w:rPr>
  </w:style>
  <w:style w:type="paragraph" w:styleId="En-tte">
    <w:name w:val="header"/>
    <w:link w:val="En-tteCar"/>
    <w:uiPriority w:val="99"/>
    <w:unhideWhenUsed/>
    <w:rsid w:val="00D05B57"/>
    <w:pPr>
      <w:tabs>
        <w:tab w:val="center" w:pos="4513"/>
        <w:tab w:val="right" w:pos="9026"/>
      </w:tabs>
      <w:spacing w:after="0" w:line="240" w:lineRule="auto"/>
      <w:jc w:val="right"/>
    </w:pPr>
    <w:rPr>
      <w:caps/>
      <w:color w:val="000000" w:themeColor="text1"/>
      <w:sz w:val="18"/>
    </w:rPr>
  </w:style>
  <w:style w:type="character" w:customStyle="1" w:styleId="En-tteCar">
    <w:name w:val="En-tête Car"/>
    <w:basedOn w:val="Policepardfaut"/>
    <w:link w:val="En-tte"/>
    <w:uiPriority w:val="99"/>
    <w:rsid w:val="00D05B57"/>
    <w:rPr>
      <w:caps/>
      <w:color w:val="000000" w:themeColor="text1"/>
      <w:sz w:val="18"/>
    </w:rPr>
  </w:style>
  <w:style w:type="character" w:styleId="Lienhypertexte">
    <w:name w:val="Hyperlink"/>
    <w:basedOn w:val="Policepardfaut"/>
    <w:uiPriority w:val="99"/>
    <w:unhideWhenUsed/>
    <w:rsid w:val="00D05B57"/>
    <w:rPr>
      <w:color w:val="4472C4" w:themeColor="accent1"/>
      <w:u w:val="single"/>
    </w:rPr>
  </w:style>
  <w:style w:type="character" w:styleId="Marquedecommentaire">
    <w:name w:val="annotation reference"/>
    <w:basedOn w:val="Policepardfaut"/>
    <w:uiPriority w:val="99"/>
    <w:semiHidden/>
    <w:unhideWhenUsed/>
    <w:rsid w:val="00D05B57"/>
    <w:rPr>
      <w:sz w:val="16"/>
      <w:szCs w:val="16"/>
    </w:rPr>
  </w:style>
  <w:style w:type="paragraph" w:styleId="Commentaire">
    <w:name w:val="annotation text"/>
    <w:basedOn w:val="Normal"/>
    <w:link w:val="CommentaireCar"/>
    <w:uiPriority w:val="99"/>
    <w:unhideWhenUsed/>
    <w:rsid w:val="00D05B57"/>
    <w:rPr>
      <w:sz w:val="20"/>
      <w:szCs w:val="20"/>
    </w:rPr>
  </w:style>
  <w:style w:type="character" w:customStyle="1" w:styleId="CommentaireCar">
    <w:name w:val="Commentaire Car"/>
    <w:basedOn w:val="Policepardfaut"/>
    <w:link w:val="Commentaire"/>
    <w:uiPriority w:val="99"/>
    <w:rsid w:val="00D05B57"/>
    <w:rPr>
      <w:color w:val="000000"/>
      <w:sz w:val="20"/>
      <w:szCs w:val="20"/>
    </w:rPr>
  </w:style>
  <w:style w:type="paragraph" w:styleId="Paragraphedeliste">
    <w:name w:val="List Paragraph"/>
    <w:basedOn w:val="Normal"/>
    <w:uiPriority w:val="34"/>
    <w:qFormat/>
    <w:rsid w:val="00D05B57"/>
    <w:pPr>
      <w:ind w:left="720"/>
      <w:contextualSpacing/>
    </w:pPr>
  </w:style>
  <w:style w:type="paragraph" w:styleId="Textedebulles">
    <w:name w:val="Balloon Text"/>
    <w:basedOn w:val="Normal"/>
    <w:link w:val="TextedebullesCar"/>
    <w:uiPriority w:val="99"/>
    <w:semiHidden/>
    <w:unhideWhenUsed/>
    <w:rsid w:val="00D05B57"/>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5B57"/>
    <w:rPr>
      <w:rFonts w:ascii="Segoe UI" w:hAnsi="Segoe UI" w:cs="Segoe UI"/>
      <w:color w:val="000000"/>
      <w:sz w:val="18"/>
      <w:szCs w:val="18"/>
    </w:rPr>
  </w:style>
  <w:style w:type="paragraph" w:styleId="Objetducommentaire">
    <w:name w:val="annotation subject"/>
    <w:basedOn w:val="Commentaire"/>
    <w:next w:val="Commentaire"/>
    <w:link w:val="ObjetducommentaireCar"/>
    <w:uiPriority w:val="99"/>
    <w:semiHidden/>
    <w:unhideWhenUsed/>
    <w:rsid w:val="003D7C11"/>
    <w:rPr>
      <w:b/>
      <w:bCs/>
    </w:rPr>
  </w:style>
  <w:style w:type="character" w:customStyle="1" w:styleId="ObjetducommentaireCar">
    <w:name w:val="Objet du commentaire Car"/>
    <w:basedOn w:val="CommentaireCar"/>
    <w:link w:val="Objetducommentaire"/>
    <w:uiPriority w:val="99"/>
    <w:semiHidden/>
    <w:rsid w:val="003D7C1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mailto:fibre@arcep.f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ARCEP</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notification d’un changement des conditions tarifaires d’un réseau d’initiative publique (RIP)</dc:title>
  <dc:subject/>
  <dc:creator>Com@arcep.fr</dc:creator>
  <cp:keywords/>
  <dc:description/>
  <cp:lastModifiedBy>SANGLA Jean-Baptiste</cp:lastModifiedBy>
  <cp:revision>3</cp:revision>
  <cp:lastPrinted>2021-10-18T12:44:00Z</cp:lastPrinted>
  <dcterms:created xsi:type="dcterms:W3CDTF">2021-10-18T16:20:00Z</dcterms:created>
  <dcterms:modified xsi:type="dcterms:W3CDTF">2021-10-19T07:38:00Z</dcterms:modified>
</cp:coreProperties>
</file>