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B36" w:rsidRPr="00B40519" w:rsidRDefault="00390B36" w:rsidP="00390B36">
      <w:pPr>
        <w:autoSpaceDE w:val="0"/>
        <w:autoSpaceDN w:val="0"/>
        <w:adjustRightInd w:val="0"/>
        <w:spacing w:after="0" w:line="240" w:lineRule="auto"/>
        <w:jc w:val="center"/>
        <w:rPr>
          <w:rFonts w:ascii="FuturaA Bk BT" w:eastAsia="Times New Roman" w:hAnsi="FuturaA Bk BT" w:cs="TimesNewRoman,Bold"/>
          <w:b/>
          <w:bCs/>
          <w:color w:val="000080"/>
          <w:sz w:val="20"/>
          <w:szCs w:val="32"/>
        </w:rPr>
      </w:pPr>
    </w:p>
    <w:p w:rsidR="0021155D" w:rsidRDefault="0021155D" w:rsidP="0021155D">
      <w:pPr>
        <w:jc w:val="center"/>
      </w:pPr>
    </w:p>
    <w:p w:rsidR="0021155D" w:rsidRDefault="001A65E1" w:rsidP="0021155D">
      <w:pPr>
        <w:jc w:val="center"/>
      </w:pPr>
      <w:r>
        <w:t>Réponse NOKIA à la consultation publique</w:t>
      </w:r>
      <w:r w:rsidR="00EF4B41">
        <w:t xml:space="preserve"> de l’ARCEP</w:t>
      </w:r>
    </w:p>
    <w:p w:rsidR="0021155D" w:rsidRDefault="0021155D" w:rsidP="0021155D">
      <w:pPr>
        <w:jc w:val="center"/>
      </w:pPr>
      <w:r>
        <w:t>PROJET DE LIVRE BLANC – PREPARER LA REVOLUTION DE L’INTERNET DES OBJETS</w:t>
      </w:r>
    </w:p>
    <w:p w:rsidR="0021155D" w:rsidRDefault="0021155D" w:rsidP="0021155D">
      <w:pPr>
        <w:jc w:val="center"/>
      </w:pPr>
      <w:r>
        <w:t>Document n°2 – Orientations pour l’</w:t>
      </w:r>
      <w:proofErr w:type="spellStart"/>
      <w:r>
        <w:t>Arcep</w:t>
      </w:r>
      <w:proofErr w:type="spellEnd"/>
    </w:p>
    <w:p w:rsidR="0021155D" w:rsidRDefault="0021155D" w:rsidP="0021155D"/>
    <w:p w:rsidR="0021155D" w:rsidRPr="00A82AB7" w:rsidRDefault="0021155D" w:rsidP="0021155D">
      <w:pPr>
        <w:rPr>
          <w:b/>
        </w:rPr>
      </w:pPr>
      <w:r w:rsidRPr="00A82AB7">
        <w:rPr>
          <w:b/>
        </w:rPr>
        <w:t>Préambule</w:t>
      </w:r>
    </w:p>
    <w:p w:rsidR="0021155D" w:rsidRDefault="0021155D" w:rsidP="0021155D">
      <w:r w:rsidRPr="00A82AB7">
        <w:t>La con</w:t>
      </w:r>
      <w:r>
        <w:t>sultation de l’</w:t>
      </w:r>
      <w:proofErr w:type="spellStart"/>
      <w:r>
        <w:t>Arcep</w:t>
      </w:r>
      <w:proofErr w:type="spellEnd"/>
      <w:r>
        <w:t xml:space="preserve"> intervient dans un contexte ou les enjeux liés au développement de  l’Internet des Objets sont extrêmement élevés.</w:t>
      </w:r>
    </w:p>
    <w:p w:rsidR="0021155D" w:rsidRDefault="0021155D" w:rsidP="0021155D">
      <w:r>
        <w:t xml:space="preserve">Comme Nokia l’a déjà décrit lors de la consultation de la DGE sur le même sujet en Mars 2016, les enjeux cruciaux en France dans l’objectif 2020 sont par exemple le maintien de l’innovation en France, </w:t>
      </w:r>
      <w:r w:rsidR="00EF4B41">
        <w:t>les</w:t>
      </w:r>
      <w:r>
        <w:t xml:space="preserve"> questions de sécurité, d’indépendance et de préservation </w:t>
      </w:r>
      <w:r w:rsidR="00EF4B41">
        <w:t>des</w:t>
      </w:r>
      <w:r>
        <w:t xml:space="preserve"> données relatives aux objets connectés , gage de sécurité et d’indépendance de notre industrie.</w:t>
      </w:r>
    </w:p>
    <w:p w:rsidR="0021155D" w:rsidRDefault="0021155D" w:rsidP="0021155D">
      <w:r>
        <w:t xml:space="preserve">Les questions techniques, les questions de normalisation de plateforme, mais aussi de distribution du spectre vont être au cœur des réflexions européennes auxquelles va </w:t>
      </w:r>
      <w:proofErr w:type="gramStart"/>
      <w:r>
        <w:t>participer</w:t>
      </w:r>
      <w:proofErr w:type="gramEnd"/>
      <w:r>
        <w:t xml:space="preserve"> activement l’</w:t>
      </w:r>
      <w:proofErr w:type="spellStart"/>
      <w:r>
        <w:t>Arcep</w:t>
      </w:r>
      <w:proofErr w:type="spellEnd"/>
      <w:r>
        <w:t>.</w:t>
      </w:r>
    </w:p>
    <w:p w:rsidR="0021155D" w:rsidRDefault="0021155D" w:rsidP="0021155D">
      <w:r w:rsidRPr="00A82AB7">
        <w:t>Nokia</w:t>
      </w:r>
      <w:r>
        <w:t xml:space="preserve">, fort de </w:t>
      </w:r>
      <w:r w:rsidRPr="00A82AB7">
        <w:t>la mise en commun de compétences reconnues alliant les réseaux fixes aux réseaux  mobiles</w:t>
      </w:r>
      <w:r>
        <w:t xml:space="preserve">, </w:t>
      </w:r>
      <w:r w:rsidRPr="00A82AB7">
        <w:t xml:space="preserve"> se réjouit de l’opportunité qui lui est donnée de pouvoir s’exprimer sur </w:t>
      </w:r>
      <w:r>
        <w:t xml:space="preserve">le sujet. </w:t>
      </w:r>
    </w:p>
    <w:p w:rsidR="0021155D" w:rsidRPr="00A82AB7" w:rsidRDefault="0021155D" w:rsidP="0021155D">
      <w:r w:rsidRPr="00A82AB7">
        <w:t xml:space="preserve"> Le leader mondial formé par Alcatel-Lucent et Nokia avec près de 40 0000 personnes dédiées à la R&amp;D, l’association du savoir faire des Bell </w:t>
      </w:r>
      <w:proofErr w:type="spellStart"/>
      <w:r w:rsidRPr="00A82AB7">
        <w:t>Labs</w:t>
      </w:r>
      <w:proofErr w:type="spellEnd"/>
      <w:r w:rsidRPr="00A82AB7">
        <w:t xml:space="preserve"> et de Nokia Technologies, est doté d’une expertise de bout en bout</w:t>
      </w:r>
      <w:r w:rsidR="00323711">
        <w:t>,</w:t>
      </w:r>
      <w:r w:rsidRPr="00A82AB7">
        <w:t xml:space="preserve"> nécessaire à l’architecture des nouveaux réseaux </w:t>
      </w:r>
      <w:r>
        <w:t>adaptés aux  « </w:t>
      </w:r>
      <w:proofErr w:type="spellStart"/>
      <w:r>
        <w:t>IoT</w:t>
      </w:r>
      <w:proofErr w:type="spellEnd"/>
      <w:r>
        <w:t xml:space="preserve"> » </w:t>
      </w:r>
      <w:r w:rsidRPr="00A82AB7">
        <w:t xml:space="preserve"> et </w:t>
      </w:r>
      <w:r>
        <w:t xml:space="preserve">à leur </w:t>
      </w:r>
      <w:r w:rsidRPr="00A82AB7">
        <w:t xml:space="preserve"> </w:t>
      </w:r>
      <w:proofErr w:type="spellStart"/>
      <w:r w:rsidRPr="00A82AB7">
        <w:t>virtualisation</w:t>
      </w:r>
      <w:proofErr w:type="spellEnd"/>
      <w:r w:rsidR="00EF4B41">
        <w:t xml:space="preserve"> (</w:t>
      </w:r>
      <w:r>
        <w:t xml:space="preserve">déport des fonctions réseaux dans le </w:t>
      </w:r>
      <w:proofErr w:type="spellStart"/>
      <w:r>
        <w:t>cloud</w:t>
      </w:r>
      <w:proofErr w:type="spellEnd"/>
      <w:r w:rsidR="00EF4B41">
        <w:t>)</w:t>
      </w:r>
      <w:r w:rsidRPr="00A82AB7">
        <w:t xml:space="preserve">. </w:t>
      </w:r>
    </w:p>
    <w:p w:rsidR="0021155D" w:rsidRPr="00A82AB7" w:rsidRDefault="0021155D" w:rsidP="0021155D">
      <w:pPr>
        <w:rPr>
          <w:b/>
        </w:rPr>
      </w:pPr>
    </w:p>
    <w:p w:rsidR="0021155D" w:rsidRPr="00A82AB7" w:rsidRDefault="0021155D" w:rsidP="0021155D">
      <w:pPr>
        <w:rPr>
          <w:b/>
        </w:rPr>
      </w:pPr>
    </w:p>
    <w:p w:rsidR="0021155D" w:rsidRPr="004E74C5" w:rsidRDefault="0021155D" w:rsidP="0021155D"/>
    <w:p w:rsidR="0021155D" w:rsidRPr="004E74C5" w:rsidRDefault="0021155D" w:rsidP="0021155D"/>
    <w:p w:rsidR="0021155D" w:rsidRPr="004E74C5" w:rsidRDefault="0021155D" w:rsidP="0021155D"/>
    <w:p w:rsidR="0021155D" w:rsidRPr="004E74C5" w:rsidRDefault="0021155D" w:rsidP="0021155D"/>
    <w:p w:rsidR="0021155D" w:rsidRPr="004E74C5" w:rsidRDefault="0021155D" w:rsidP="0021155D"/>
    <w:p w:rsidR="0021155D" w:rsidRPr="004E74C5" w:rsidRDefault="0021155D" w:rsidP="0021155D"/>
    <w:p w:rsidR="0021155D" w:rsidRDefault="0021155D" w:rsidP="0021155D">
      <w:pPr>
        <w:pBdr>
          <w:top w:val="single" w:sz="4" w:space="1" w:color="auto"/>
          <w:bottom w:val="single" w:sz="4" w:space="1" w:color="auto"/>
        </w:pBdr>
        <w:shd w:val="clear" w:color="auto" w:fill="D9D9D9"/>
      </w:pPr>
      <w:r>
        <w:lastRenderedPageBreak/>
        <w:t>Question n° 1 : Pensez-vous que la mise en place d’un cadre expérimental relatif à des services de communications électroniques soit de nature à favoriser l’innovation ? Avez-vous des propositions sur la manière de la mettre en œuvre, en particulier en matière d’internet des objets ?</w:t>
      </w:r>
    </w:p>
    <w:p w:rsidR="0021155D" w:rsidRDefault="0021155D" w:rsidP="0021155D">
      <w:r>
        <w:t xml:space="preserve">Pour développer les solutions technologiques d’infrastructure, il faut effectivement viser à favoriser le droit à l’expérimentation (par exemple en favorisant l’utilisation de fréquences expérimentales et commerciales). </w:t>
      </w:r>
    </w:p>
    <w:p w:rsidR="0021155D" w:rsidRDefault="0021155D" w:rsidP="0021155D">
      <w:r>
        <w:t>La création de structures communes aux industriels et usagers permettant aux utilisateurs de s’approprier, d’appréhender et d’innover permettrait d’associer tous les acteurs de l’</w:t>
      </w:r>
      <w:proofErr w:type="spellStart"/>
      <w:r>
        <w:t>IoT</w:t>
      </w:r>
      <w:proofErr w:type="spellEnd"/>
      <w:r>
        <w:t xml:space="preserve"> et </w:t>
      </w:r>
      <w:r w:rsidR="00EF4B41">
        <w:t xml:space="preserve">assurer </w:t>
      </w:r>
      <w:r>
        <w:t xml:space="preserve">ainsi son développement rapide. La mise à disposition de lieux servant de territoire d’excellence pour tester et utiliser les </w:t>
      </w:r>
      <w:proofErr w:type="spellStart"/>
      <w:r>
        <w:t>IoT</w:t>
      </w:r>
      <w:proofErr w:type="spellEnd"/>
      <w:r>
        <w:t xml:space="preserve"> sera un atout majeur pour la France et ses différents acteurs, par exemple en s’appuyant sur des collectivités « villes intelligentes ».</w:t>
      </w:r>
    </w:p>
    <w:p w:rsidR="0021155D" w:rsidRDefault="00EF4B41" w:rsidP="0021155D">
      <w:r>
        <w:t xml:space="preserve">La </w:t>
      </w:r>
      <w:r w:rsidR="0021155D">
        <w:t xml:space="preserve"> Mobile </w:t>
      </w:r>
      <w:proofErr w:type="spellStart"/>
      <w:r w:rsidR="0021155D">
        <w:t>IoT</w:t>
      </w:r>
      <w:proofErr w:type="spellEnd"/>
      <w:r w:rsidR="0021155D">
        <w:t xml:space="preserve"> Initiative</w:t>
      </w:r>
      <w:r>
        <w:t xml:space="preserve"> de la GSMA </w:t>
      </w:r>
      <w:proofErr w:type="gramStart"/>
      <w:r>
        <w:t>(</w:t>
      </w:r>
      <w:r w:rsidR="0021155D">
        <w:t xml:space="preserve"> association</w:t>
      </w:r>
      <w:proofErr w:type="gramEnd"/>
      <w:r w:rsidR="0021155D">
        <w:t xml:space="preserve"> regroupant 27 leaders de l’industrie télécom) encourage un écosystème global pour la technologie. Un élément clé constitue la création d’Open </w:t>
      </w:r>
      <w:proofErr w:type="spellStart"/>
      <w:r w:rsidR="0021155D">
        <w:t>IoT</w:t>
      </w:r>
      <w:proofErr w:type="spellEnd"/>
      <w:r w:rsidR="0021155D">
        <w:t xml:space="preserve"> </w:t>
      </w:r>
      <w:proofErr w:type="spellStart"/>
      <w:r w:rsidR="0021155D">
        <w:t>Labs</w:t>
      </w:r>
      <w:proofErr w:type="spellEnd"/>
      <w:r w:rsidR="0021155D">
        <w:t xml:space="preserve"> (Laboratoires ouverts pour l’Internet des Objets) qui sont accessibles pour tous les opérateurs, vendeurs de modules ou fournisseurs d’applications et qui sont conçus pour développer et accélérer la disponibilité commerciale de l’</w:t>
      </w:r>
      <w:proofErr w:type="spellStart"/>
      <w:r w:rsidR="0021155D">
        <w:t>IoT</w:t>
      </w:r>
      <w:proofErr w:type="spellEnd"/>
      <w:r w:rsidR="0021155D">
        <w:t xml:space="preserve"> en permettant la création d’un écosystème de bout en bout et la préparation d’un déploiement mondial de ces technologies </w:t>
      </w:r>
      <w:proofErr w:type="spellStart"/>
      <w:r w:rsidR="0021155D">
        <w:t>IoT</w:t>
      </w:r>
      <w:proofErr w:type="spellEnd"/>
      <w:r w:rsidR="0021155D">
        <w:t>.</w:t>
      </w:r>
    </w:p>
    <w:p w:rsidR="0021155D" w:rsidRDefault="0021155D" w:rsidP="0021155D">
      <w:r>
        <w:t xml:space="preserve">Nokia dispose de 4 « open </w:t>
      </w:r>
      <w:proofErr w:type="spellStart"/>
      <w:r>
        <w:t>IoT</w:t>
      </w:r>
      <w:proofErr w:type="spellEnd"/>
      <w:r>
        <w:t xml:space="preserve"> </w:t>
      </w:r>
      <w:proofErr w:type="spellStart"/>
      <w:r>
        <w:t>lab</w:t>
      </w:r>
      <w:proofErr w:type="spellEnd"/>
      <w:r>
        <w:t xml:space="preserve"> » dont le live </w:t>
      </w:r>
      <w:proofErr w:type="spellStart"/>
      <w:r>
        <w:t>IoT</w:t>
      </w:r>
      <w:proofErr w:type="spellEnd"/>
      <w:r>
        <w:t xml:space="preserve"> </w:t>
      </w:r>
      <w:proofErr w:type="spellStart"/>
      <w:r>
        <w:t>labs</w:t>
      </w:r>
      <w:proofErr w:type="spellEnd"/>
      <w:r>
        <w:t xml:space="preserve"> en France de la cité de l’innovation Paris-Saclay à Nozay qui offre la possibilité à tous les acteurs de l’</w:t>
      </w:r>
      <w:proofErr w:type="spellStart"/>
      <w:r>
        <w:t>IoT</w:t>
      </w:r>
      <w:proofErr w:type="spellEnd"/>
      <w:r>
        <w:t xml:space="preserve"> de venir tester les objets connectés, la sécurité, le modèle économique et les cas d’usages qu’ils souhaitent sur tous les types de technologies standardisées (EC-GSM, NB-IOT, LTE-M) ou non (</w:t>
      </w:r>
      <w:proofErr w:type="spellStart"/>
      <w:r>
        <w:t>LoRA</w:t>
      </w:r>
      <w:proofErr w:type="spellEnd"/>
      <w:r>
        <w:t xml:space="preserve">, </w:t>
      </w:r>
      <w:proofErr w:type="spellStart"/>
      <w:r>
        <w:t>etc</w:t>
      </w:r>
      <w:proofErr w:type="spellEnd"/>
      <w:r>
        <w:t xml:space="preserve">…). Cette plateforme (infrastructure </w:t>
      </w:r>
      <w:proofErr w:type="spellStart"/>
      <w:r>
        <w:t>IoT</w:t>
      </w:r>
      <w:proofErr w:type="spellEnd"/>
      <w:r>
        <w:t>, gestionnaire des objets, production analytiques et intégration d’applications) est ouverte pour tester des applications IOT métiers sur un réseau réel.</w:t>
      </w:r>
    </w:p>
    <w:p w:rsidR="0021155D" w:rsidRDefault="0021155D" w:rsidP="0021155D">
      <w:r>
        <w:t>Sous forme  « </w:t>
      </w:r>
      <w:proofErr w:type="spellStart"/>
      <w:r>
        <w:t>PaaS</w:t>
      </w:r>
      <w:proofErr w:type="spellEnd"/>
      <w:r>
        <w:t xml:space="preserve"> », ce service est de nature à favoriser l’innovation </w:t>
      </w:r>
      <w:proofErr w:type="spellStart"/>
      <w:r>
        <w:t>IoT</w:t>
      </w:r>
      <w:proofErr w:type="spellEnd"/>
      <w:r>
        <w:t xml:space="preserve"> avec les objectifs suivants :</w:t>
      </w:r>
    </w:p>
    <w:p w:rsidR="0021155D" w:rsidRPr="00AB3CBB" w:rsidRDefault="00EF4B41" w:rsidP="0021155D">
      <w:pPr>
        <w:numPr>
          <w:ilvl w:val="0"/>
          <w:numId w:val="32"/>
        </w:numPr>
      </w:pPr>
      <w:r>
        <w:t>Développer l’écosystème en a</w:t>
      </w:r>
      <w:r w:rsidR="0021155D" w:rsidRPr="00AB3CBB">
        <w:t>ssurant l’</w:t>
      </w:r>
      <w:r w:rsidR="0021155D">
        <w:t>inte</w:t>
      </w:r>
      <w:r w:rsidR="0021155D" w:rsidRPr="00AB3CBB">
        <w:t>r</w:t>
      </w:r>
      <w:r w:rsidR="0021155D">
        <w:t>o</w:t>
      </w:r>
      <w:r w:rsidR="0021155D" w:rsidRPr="00AB3CBB">
        <w:t xml:space="preserve">pérabilité des objets et des applications </w:t>
      </w:r>
      <w:r w:rsidR="0021155D">
        <w:t>métiers</w:t>
      </w:r>
      <w:r w:rsidR="0021155D" w:rsidRPr="00AB3CBB">
        <w:t>.</w:t>
      </w:r>
    </w:p>
    <w:p w:rsidR="0021155D" w:rsidRPr="00AB3CBB" w:rsidRDefault="0021155D" w:rsidP="0021155D">
      <w:pPr>
        <w:numPr>
          <w:ilvl w:val="0"/>
          <w:numId w:val="32"/>
        </w:numPr>
      </w:pPr>
      <w:r w:rsidRPr="00AB3CBB">
        <w:t xml:space="preserve">De connecter à distance n’importe </w:t>
      </w:r>
      <w:r>
        <w:t>quel</w:t>
      </w:r>
      <w:r w:rsidRPr="00AB3CBB">
        <w:t xml:space="preserve"> pilote industriel ou ville intelligente pour test</w:t>
      </w:r>
      <w:r>
        <w:t xml:space="preserve">er en environnement réel les cas d’usages </w:t>
      </w:r>
      <w:proofErr w:type="spellStart"/>
      <w:r w:rsidRPr="00AB3CBB">
        <w:t>IoT</w:t>
      </w:r>
      <w:proofErr w:type="spellEnd"/>
      <w:r w:rsidRPr="00AB3CBB">
        <w:t>.</w:t>
      </w:r>
    </w:p>
    <w:p w:rsidR="0021155D" w:rsidRPr="00AB3CBB" w:rsidRDefault="0021155D" w:rsidP="0021155D">
      <w:pPr>
        <w:numPr>
          <w:ilvl w:val="0"/>
          <w:numId w:val="32"/>
        </w:numPr>
      </w:pPr>
      <w:r>
        <w:t xml:space="preserve">De faire le bon choix </w:t>
      </w:r>
      <w:r w:rsidRPr="00AB3CBB">
        <w:t xml:space="preserve">technologique pour les objets </w:t>
      </w:r>
      <w:r>
        <w:t>industrie</w:t>
      </w:r>
      <w:r w:rsidRPr="00AB3CBB">
        <w:t xml:space="preserve">ls </w:t>
      </w:r>
    </w:p>
    <w:p w:rsidR="0021155D" w:rsidRPr="00AB3CBB" w:rsidRDefault="0021155D" w:rsidP="0021155D">
      <w:pPr>
        <w:numPr>
          <w:ilvl w:val="0"/>
          <w:numId w:val="32"/>
        </w:numPr>
      </w:pPr>
      <w:r w:rsidRPr="00AB3CBB">
        <w:t xml:space="preserve">De </w:t>
      </w:r>
      <w:r>
        <w:t>vé</w:t>
      </w:r>
      <w:r w:rsidRPr="00AB3CBB">
        <w:t xml:space="preserve">rifier les performances des applications </w:t>
      </w:r>
      <w:proofErr w:type="spellStart"/>
      <w:r w:rsidRPr="00AB3CBB">
        <w:t>I</w:t>
      </w:r>
      <w:r>
        <w:t>o</w:t>
      </w:r>
      <w:r w:rsidRPr="00AB3CBB">
        <w:t>T</w:t>
      </w:r>
      <w:proofErr w:type="spellEnd"/>
      <w:r w:rsidRPr="00AB3CBB">
        <w:t xml:space="preserve"> sur une</w:t>
      </w:r>
      <w:r>
        <w:t xml:space="preserve"> infrastructure réseau live</w:t>
      </w:r>
      <w:r w:rsidRPr="00AB3CBB">
        <w:t>,</w:t>
      </w:r>
    </w:p>
    <w:p w:rsidR="0021155D" w:rsidRPr="00AB3CBB" w:rsidRDefault="0021155D" w:rsidP="0021155D">
      <w:pPr>
        <w:numPr>
          <w:ilvl w:val="0"/>
          <w:numId w:val="32"/>
        </w:numPr>
      </w:pPr>
      <w:r w:rsidRPr="00AB3CBB">
        <w:t xml:space="preserve">De contrôler la sécurité de bout-en-bout des cas d’usages </w:t>
      </w:r>
      <w:proofErr w:type="spellStart"/>
      <w:r w:rsidRPr="00AB3CBB">
        <w:t>IoT</w:t>
      </w:r>
      <w:proofErr w:type="spellEnd"/>
      <w:r w:rsidRPr="00AB3CBB">
        <w:t xml:space="preserve"> contre des attaques DDOS,</w:t>
      </w:r>
    </w:p>
    <w:p w:rsidR="0021155D" w:rsidRPr="00AB3CBB" w:rsidRDefault="0021155D" w:rsidP="0021155D">
      <w:pPr>
        <w:numPr>
          <w:ilvl w:val="0"/>
          <w:numId w:val="32"/>
        </w:numPr>
      </w:pPr>
      <w:r w:rsidRPr="00AB3CBB">
        <w:t xml:space="preserve">De comparer les impacts de la connectivité </w:t>
      </w:r>
      <w:proofErr w:type="spellStart"/>
      <w:r w:rsidRPr="00AB3CBB">
        <w:t>I</w:t>
      </w:r>
      <w:r>
        <w:t>o</w:t>
      </w:r>
      <w:r w:rsidRPr="00AB3CBB">
        <w:t>T</w:t>
      </w:r>
      <w:proofErr w:type="spellEnd"/>
      <w:r>
        <w:t xml:space="preserve"> (</w:t>
      </w:r>
      <w:r w:rsidR="00EF4B41">
        <w:t>en bandes licenciées ou non</w:t>
      </w:r>
      <w:r>
        <w:t>) e</w:t>
      </w:r>
      <w:r w:rsidRPr="00AB3CBB">
        <w:t>n term</w:t>
      </w:r>
      <w:r>
        <w:t>es d’opé</w:t>
      </w:r>
      <w:r w:rsidRPr="00AB3CBB">
        <w:t>rations,</w:t>
      </w:r>
      <w:r>
        <w:t xml:space="preserve"> de</w:t>
      </w:r>
      <w:r w:rsidRPr="00AB3CBB">
        <w:t xml:space="preserve"> performances </w:t>
      </w:r>
      <w:r>
        <w:t>et d’efficacité é</w:t>
      </w:r>
      <w:r w:rsidRPr="00AB3CBB">
        <w:t>nerg</w:t>
      </w:r>
      <w:r>
        <w:t>étiques</w:t>
      </w:r>
      <w:r w:rsidRPr="00AB3CBB">
        <w:t xml:space="preserve"> (</w:t>
      </w:r>
      <w:r>
        <w:t>durée de vie des batt</w:t>
      </w:r>
      <w:r w:rsidRPr="00AB3CBB">
        <w:t>er</w:t>
      </w:r>
      <w:r>
        <w:t>ies</w:t>
      </w:r>
      <w:r w:rsidRPr="00AB3CBB">
        <w:t>).</w:t>
      </w:r>
    </w:p>
    <w:p w:rsidR="0021155D" w:rsidRDefault="0021155D" w:rsidP="0021155D">
      <w:pPr>
        <w:numPr>
          <w:ilvl w:val="0"/>
          <w:numId w:val="32"/>
        </w:numPr>
      </w:pPr>
      <w:r w:rsidRPr="00AB3CBB">
        <w:t>De préparer le modèle de données (collection &amp; ag</w:t>
      </w:r>
      <w:r>
        <w:t>ré</w:t>
      </w:r>
      <w:r w:rsidRPr="00AB3CBB">
        <w:t>gation</w:t>
      </w:r>
      <w:r>
        <w:t xml:space="preserve"> des données brutes </w:t>
      </w:r>
      <w:proofErr w:type="spellStart"/>
      <w:r w:rsidRPr="00AB3CBB">
        <w:t>IoT</w:t>
      </w:r>
      <w:proofErr w:type="spellEnd"/>
      <w:r>
        <w:t>, production d’analytiques).</w:t>
      </w:r>
    </w:p>
    <w:p w:rsidR="0021155D" w:rsidRDefault="0021155D" w:rsidP="0021155D"/>
    <w:p w:rsidR="0021155D" w:rsidRDefault="0021155D" w:rsidP="0021155D">
      <w:pPr>
        <w:pBdr>
          <w:top w:val="single" w:sz="4" w:space="1" w:color="auto"/>
          <w:bottom w:val="single" w:sz="4" w:space="1" w:color="auto"/>
        </w:pBdr>
        <w:shd w:val="clear" w:color="auto" w:fill="D9D9D9"/>
      </w:pPr>
      <w:r w:rsidRPr="00C33CFD">
        <w:t>Question n° 2 : Considérez-vous que l’</w:t>
      </w:r>
      <w:proofErr w:type="spellStart"/>
      <w:r w:rsidRPr="00C33CFD">
        <w:t>Arcep</w:t>
      </w:r>
      <w:proofErr w:type="spellEnd"/>
      <w:r w:rsidRPr="00C33CFD">
        <w:t xml:space="preserve"> devrait avoir une implication plus importante dans les instances de normalisation internationale ? De quelle manière ? </w:t>
      </w:r>
    </w:p>
    <w:p w:rsidR="0021155D" w:rsidRDefault="0021155D" w:rsidP="0021155D">
      <w:r>
        <w:t>Nokia considère que le développement de l’Internet des objets peut  bénéficier grandement d’une standardisation des technologies garantissant un marché ouvert et une compétition efficace.</w:t>
      </w:r>
    </w:p>
    <w:p w:rsidR="0021155D" w:rsidRPr="00C33CFD" w:rsidRDefault="0021155D" w:rsidP="0021155D">
      <w:r>
        <w:t>En particulier, les organismes de standards émanant des instituts de standardisations tels que l’ETSI et ses homologues non européens (ATIS, CCSA, ARIB,..) ou de leurs partenariats tels que le 3GPP et oneM2M. Nokia considère que, dans le paysage complexe et encore très fragmenté des différents forums et initiatives dans l’internet des objets,  l’ARCEP peut contribuer à l’adoption de ces standards 3GPPP et oneM2M par les organismes officiels.</w:t>
      </w:r>
    </w:p>
    <w:p w:rsidR="0021155D" w:rsidRDefault="0021155D" w:rsidP="0021155D">
      <w:pPr>
        <w:pBdr>
          <w:top w:val="single" w:sz="4" w:space="1" w:color="auto"/>
          <w:bottom w:val="single" w:sz="4" w:space="1" w:color="auto"/>
        </w:pBdr>
        <w:shd w:val="clear" w:color="auto" w:fill="D9D9D9"/>
      </w:pPr>
      <w:r w:rsidRPr="00C33CFD">
        <w:t xml:space="preserve">Question n° 3 : Sous quelles conditions la réutilisation ou le partage d’infrastructures, passives ou actives permet-elle, selon vous, de favoriser le déploiement de réseaux adaptés aux besoins de l’internet des objets ? </w:t>
      </w:r>
    </w:p>
    <w:p w:rsidR="0021155D" w:rsidRDefault="0021155D" w:rsidP="0021155D">
      <w:r>
        <w:t>Différents axes de réflexion pourraient être envisagés :</w:t>
      </w:r>
    </w:p>
    <w:p w:rsidR="0021155D" w:rsidRDefault="0021155D" w:rsidP="0021155D">
      <w:r>
        <w:t xml:space="preserve">Du point de vue des réseaux d’accès passifs, l’analyse, voire une adaptation de l’usage du point de flexibilité et du partage de la fibre sur la partie terminale pour la connexion des objets (en filaire ou sans-fil),  pourrait être utile. Des expérimentations pourraient être menées concernant  l’emploi du NG-PON2, XGS-PON et de la 5G en application au principe de « network </w:t>
      </w:r>
      <w:proofErr w:type="spellStart"/>
      <w:r>
        <w:t>slicing</w:t>
      </w:r>
      <w:proofErr w:type="spellEnd"/>
      <w:r>
        <w:t xml:space="preserve"> » (une forme de </w:t>
      </w:r>
      <w:proofErr w:type="spellStart"/>
      <w:r>
        <w:t>verticalisation</w:t>
      </w:r>
      <w:proofErr w:type="spellEnd"/>
      <w:r>
        <w:t xml:space="preserve"> du traitement d’un service de bout en bout)</w:t>
      </w:r>
    </w:p>
    <w:p w:rsidR="0021155D" w:rsidRDefault="0021155D" w:rsidP="0021155D">
      <w:r>
        <w:t>Du point de vue des réseaux d’accès actifs  des expérimentations d’ONT</w:t>
      </w:r>
      <w:r w:rsidR="00EF4B41">
        <w:t xml:space="preserve"> (Optical Network Terminaison)</w:t>
      </w:r>
      <w:r>
        <w:t xml:space="preserve"> et de passerelles spécifiques à l’Internet des objets seront peut-être nécessaires. Par exemple, le déploiement de services de qualité en temps réel ou semi-réel et un SLA</w:t>
      </w:r>
      <w:r w:rsidR="00EF4B41">
        <w:t xml:space="preserve"> </w:t>
      </w:r>
      <w:proofErr w:type="gramStart"/>
      <w:r w:rsidR="00EF4B41">
        <w:t>( Service</w:t>
      </w:r>
      <w:proofErr w:type="gramEnd"/>
      <w:r w:rsidR="00EF4B41">
        <w:t xml:space="preserve"> </w:t>
      </w:r>
      <w:proofErr w:type="spellStart"/>
      <w:r w:rsidR="00EF4B41">
        <w:t>Level</w:t>
      </w:r>
      <w:proofErr w:type="spellEnd"/>
      <w:r w:rsidR="00EF4B41">
        <w:t xml:space="preserve"> Agreement)</w:t>
      </w:r>
      <w:r>
        <w:t xml:space="preserve"> par les fournisseurs de services </w:t>
      </w:r>
      <w:proofErr w:type="spellStart"/>
      <w:r>
        <w:t>IoT</w:t>
      </w:r>
      <w:proofErr w:type="spellEnd"/>
      <w:r>
        <w:t xml:space="preserve"> (et plus particulièrement les PME) pourrait nécessiter la mise en place de produits de gros activés au dessus des technologies réseaux actuelles.</w:t>
      </w:r>
    </w:p>
    <w:p w:rsidR="0021155D" w:rsidRPr="00C33CFD" w:rsidRDefault="0021155D" w:rsidP="0021155D">
      <w:r>
        <w:t>L’étude du passage au tout IP V6 dont la migration des objets déjà connectés sur lignes analogiques.</w:t>
      </w:r>
    </w:p>
    <w:p w:rsidR="0021155D" w:rsidRDefault="0021155D" w:rsidP="0021155D">
      <w:pPr>
        <w:pBdr>
          <w:top w:val="single" w:sz="4" w:space="1" w:color="auto"/>
          <w:bottom w:val="single" w:sz="4" w:space="1" w:color="auto"/>
        </w:pBdr>
        <w:shd w:val="clear" w:color="auto" w:fill="D9D9D9"/>
      </w:pPr>
      <w:r w:rsidRPr="00C33CFD">
        <w:t xml:space="preserve">Question n° 4 : Avez-vous d’autres observations au regard des orientations énoncées ci-dessus ? </w:t>
      </w:r>
    </w:p>
    <w:p w:rsidR="0021155D" w:rsidRDefault="0021155D" w:rsidP="0021155D">
      <w:r>
        <w:t>Les fréquences 900/1800 MHz actuellement utilisées par les acteurs mobile</w:t>
      </w:r>
      <w:r w:rsidR="00EF4B41">
        <w:t>s sont essentielles pour assurer</w:t>
      </w:r>
      <w:r>
        <w:t xml:space="preserve"> la couverture des réseaux 2G/3G et certains acteurs ont déjà commencé le </w:t>
      </w:r>
      <w:proofErr w:type="spellStart"/>
      <w:r>
        <w:t>refarming</w:t>
      </w:r>
      <w:proofErr w:type="spellEnd"/>
      <w:r>
        <w:t xml:space="preserve"> de ces bandes pour des évolutions technologies vers le 3G/4G. Réutiliser l’infrastructure existante pour des technologies qui permet un usage plus efficace de ces bandes nous parait judicieux, permettant l’assurance et la continuité des services pour les usagers.</w:t>
      </w:r>
    </w:p>
    <w:p w:rsidR="0021155D" w:rsidRDefault="0021155D" w:rsidP="0021155D">
      <w:r>
        <w:t>En parallèle, il faut noter  l’activité qui se déroule au sein des organismes internationaux, comme 3GPP, afin de  standardiser des applications de type IOT comme NB-</w:t>
      </w:r>
      <w:proofErr w:type="spellStart"/>
      <w:r>
        <w:t>IoT</w:t>
      </w:r>
      <w:proofErr w:type="spellEnd"/>
      <w:r>
        <w:t xml:space="preserve"> et LTE </w:t>
      </w:r>
      <w:proofErr w:type="spellStart"/>
      <w:r>
        <w:t>eMTC</w:t>
      </w:r>
      <w:proofErr w:type="spellEnd"/>
      <w:r>
        <w:t xml:space="preserve">. Celles-ci  s’appuient sur les bandes mobiles et permettent aux opérateurs mobiles de réutiliser les technologies et équipements existants. L’industrie, au niveau mondial et régional,  soutient  les efforts de standardisation qui aident à créer les conditions de marché nécessaires </w:t>
      </w:r>
      <w:r w:rsidRPr="00555ECD">
        <w:t xml:space="preserve">pour la croissance </w:t>
      </w:r>
      <w:r w:rsidRPr="00555ECD">
        <w:lastRenderedPageBreak/>
        <w:t>de l'industrie</w:t>
      </w:r>
      <w:r>
        <w:t xml:space="preserve">. </w:t>
      </w:r>
      <w:r w:rsidRPr="00555ECD">
        <w:t xml:space="preserve"> </w:t>
      </w:r>
      <w:r>
        <w:t>Ces</w:t>
      </w:r>
      <w:r w:rsidRPr="00555ECD">
        <w:t xml:space="preserve"> normes communes p</w:t>
      </w:r>
      <w:r>
        <w:t xml:space="preserve">ermettront </w:t>
      </w:r>
      <w:r w:rsidRPr="00555ECD">
        <w:t xml:space="preserve"> </w:t>
      </w:r>
      <w:r>
        <w:t>le développement des</w:t>
      </w:r>
      <w:r w:rsidRPr="00555ECD">
        <w:t xml:space="preserve"> grands écosystèmes</w:t>
      </w:r>
      <w:r>
        <w:t xml:space="preserve"> afin d’atteindre l</w:t>
      </w:r>
      <w:r w:rsidRPr="00555ECD">
        <w:t>es économies d'échelle</w:t>
      </w:r>
      <w:r>
        <w:t xml:space="preserve"> nécessaires aux prix des équipements.</w:t>
      </w:r>
    </w:p>
    <w:p w:rsidR="0021155D" w:rsidRDefault="00606719" w:rsidP="0021155D">
      <w:r>
        <w:t>Les</w:t>
      </w:r>
      <w:r w:rsidR="0021155D">
        <w:t xml:space="preserve"> bandes mobiles de 900/1800 MHz vont continuer à être utilisées </w:t>
      </w:r>
      <w:r>
        <w:t xml:space="preserve">de manière traditionnelle </w:t>
      </w:r>
      <w:r w:rsidR="0021155D">
        <w:t xml:space="preserve">par les opérateurs mobiles. Ces services s’appuieront  sur la neutralité technologique et sur l’optimisation des  réseaux pour répondre aux différentes demandes : usagers grand public, professionnel et  </w:t>
      </w:r>
      <w:proofErr w:type="spellStart"/>
      <w:r w:rsidR="0021155D">
        <w:t>IoT</w:t>
      </w:r>
      <w:proofErr w:type="spellEnd"/>
      <w:r w:rsidR="0021155D">
        <w:t>.</w:t>
      </w:r>
    </w:p>
    <w:p w:rsidR="0021155D" w:rsidRDefault="0021155D" w:rsidP="0021155D">
      <w:pPr>
        <w:pBdr>
          <w:top w:val="single" w:sz="4" w:space="1" w:color="auto"/>
          <w:bottom w:val="single" w:sz="4" w:space="1" w:color="auto"/>
        </w:pBdr>
        <w:shd w:val="clear" w:color="auto" w:fill="D9D9D9"/>
      </w:pPr>
      <w:r w:rsidRPr="004D1CF8">
        <w:t>Question n° 5</w:t>
      </w:r>
      <w:r w:rsidRPr="00C33CFD">
        <w:t xml:space="preserve"> : La mise en place d’un portail des fréquences libres vous semble-t-elle pertinente ? Que pensez-vous de la faisabilité de mise en œuvre d’un dispositif d’évaluation des usages en bandes libres ? Comment surmonter le fait que, par construction, l’</w:t>
      </w:r>
      <w:proofErr w:type="spellStart"/>
      <w:r w:rsidRPr="00C33CFD">
        <w:t>Arcep</w:t>
      </w:r>
      <w:proofErr w:type="spellEnd"/>
      <w:r w:rsidRPr="00C33CFD">
        <w:t xml:space="preserve"> ne connaît pas ex ante les utilisateurs de fréquences libres (au contraire des fréquences attribuées par autorisations) ? Avez-vous des commentaires supplémentaires relatifs aux bandes libres, notamment leur identification ou règles d’utilisation ? </w:t>
      </w:r>
    </w:p>
    <w:p w:rsidR="0021155D" w:rsidRDefault="0021155D" w:rsidP="0021155D">
      <w:r>
        <w:t>Les bandes libres correspondant à un</w:t>
      </w:r>
      <w:r w:rsidRPr="00222BA8">
        <w:t xml:space="preserve"> régime d’autorisation générale </w:t>
      </w:r>
      <w:r>
        <w:t>sont</w:t>
      </w:r>
      <w:r w:rsidRPr="00222BA8">
        <w:t xml:space="preserve"> bien adapté</w:t>
      </w:r>
      <w:r>
        <w:t>es</w:t>
      </w:r>
      <w:r w:rsidRPr="00222BA8">
        <w:t xml:space="preserve"> </w:t>
      </w:r>
      <w:r>
        <w:t>pour</w:t>
      </w:r>
      <w:r w:rsidRPr="00222BA8">
        <w:t xml:space="preserve"> des réseaux d’Internet des Objets qui demandent une bande passante réduite, consomment peu d’énergie,  et ne présentent ni une densité très élevée ni d’exigence de garantie de Qualité de Service.</w:t>
      </w:r>
      <w:r>
        <w:t xml:space="preserve"> </w:t>
      </w:r>
    </w:p>
    <w:p w:rsidR="0021155D" w:rsidRDefault="0021155D" w:rsidP="0021155D">
      <w:r w:rsidRPr="00222BA8">
        <w:t xml:space="preserve">Les réseaux </w:t>
      </w:r>
      <w:proofErr w:type="spellStart"/>
      <w:r w:rsidRPr="00222BA8">
        <w:t>IoT</w:t>
      </w:r>
      <w:proofErr w:type="spellEnd"/>
      <w:r w:rsidRPr="00222BA8">
        <w:t xml:space="preserve"> acheminant une grande quantité de données, à forte densité d’objets ou nécessitant des garanties en termes de qualité de service auront besoin d’une quantité de bande plus élevée. Toutefois pour ce type de réseaux l’utilisation de bandes sous licence est plus adaptée que l’utilisation de bandes libres.</w:t>
      </w:r>
    </w:p>
    <w:p w:rsidR="0021155D" w:rsidRPr="00C33CFD" w:rsidRDefault="0021155D" w:rsidP="0021155D">
      <w:r>
        <w:t>U</w:t>
      </w:r>
      <w:r w:rsidRPr="00B96015">
        <w:t>n dispositif d’évaluation semble une bonne initiative mais il demande une mise à jour permanent</w:t>
      </w:r>
      <w:r w:rsidR="00606719">
        <w:t>e</w:t>
      </w:r>
      <w:r w:rsidRPr="00B96015">
        <w:t xml:space="preserve"> de tous les acteurs utilisant ce spectre et donc, d’une obligation de remplissage et maintien de la part de tous les usagers de ce spectre, </w:t>
      </w:r>
      <w:proofErr w:type="spellStart"/>
      <w:r w:rsidRPr="00B96015">
        <w:t>I</w:t>
      </w:r>
      <w:r>
        <w:t>o</w:t>
      </w:r>
      <w:r w:rsidR="00606719">
        <w:t>T</w:t>
      </w:r>
      <w:proofErr w:type="spellEnd"/>
      <w:r w:rsidR="00606719">
        <w:t xml:space="preserve"> ou non. L</w:t>
      </w:r>
      <w:r w:rsidRPr="00B96015">
        <w:t>es moyens de mettre en œuvre un tel dispositif restan</w:t>
      </w:r>
      <w:r w:rsidR="00606719">
        <w:t>t à la discrétion du régulateur.</w:t>
      </w:r>
    </w:p>
    <w:p w:rsidR="0021155D" w:rsidRDefault="0021155D" w:rsidP="0021155D">
      <w:pPr>
        <w:pBdr>
          <w:top w:val="single" w:sz="4" w:space="1" w:color="auto"/>
          <w:bottom w:val="single" w:sz="4" w:space="1" w:color="auto"/>
        </w:pBdr>
        <w:shd w:val="clear" w:color="auto" w:fill="D9D9D9"/>
      </w:pPr>
      <w:r w:rsidRPr="00C33CFD">
        <w:t xml:space="preserve">Question n° 6 : Quelle est votre vision de la pénurie des identifiants, notamment IP, dans le cadre de l’internet des objets ? </w:t>
      </w:r>
    </w:p>
    <w:p w:rsidR="0021155D" w:rsidRPr="00C33CFD" w:rsidRDefault="0021155D" w:rsidP="0021155D">
      <w:r>
        <w:t xml:space="preserve">Le renforcement de l’IPv6 demandé par les industriels du secteur depuis plusieurs années est de plus en plus légitime au fil </w:t>
      </w:r>
      <w:r w:rsidR="00606719">
        <w:t xml:space="preserve">de </w:t>
      </w:r>
      <w:r>
        <w:t xml:space="preserve">la croissance du secteur des </w:t>
      </w:r>
      <w:proofErr w:type="spellStart"/>
      <w:r>
        <w:t>IoT</w:t>
      </w:r>
      <w:proofErr w:type="spellEnd"/>
      <w:r>
        <w:t>.</w:t>
      </w:r>
    </w:p>
    <w:p w:rsidR="0021155D" w:rsidRDefault="0021155D" w:rsidP="0021155D">
      <w:pPr>
        <w:pBdr>
          <w:top w:val="single" w:sz="4" w:space="1" w:color="auto"/>
          <w:bottom w:val="single" w:sz="4" w:space="1" w:color="auto"/>
        </w:pBdr>
        <w:shd w:val="clear" w:color="auto" w:fill="D9D9D9"/>
      </w:pPr>
      <w:r w:rsidRPr="00C33CFD">
        <w:t xml:space="preserve">Question n° 7 : Avez-vous d’autres observations au regard des orientations énoncées ci-dessus ? </w:t>
      </w:r>
    </w:p>
    <w:p w:rsidR="0021155D" w:rsidRDefault="0021155D" w:rsidP="0021155D">
      <w:r>
        <w:t xml:space="preserve">Les fréquences libres (IMS, SRD) sont importantes pour l’innovation et facile à accéder par les (petites) entreprises qui sont intéressées à développer des applications dans ces bandes. </w:t>
      </w:r>
    </w:p>
    <w:p w:rsidR="0021155D" w:rsidRDefault="0021155D" w:rsidP="0021155D">
      <w:r>
        <w:t xml:space="preserve">Dans le domaine </w:t>
      </w:r>
      <w:proofErr w:type="spellStart"/>
      <w:r>
        <w:t>IoT</w:t>
      </w:r>
      <w:proofErr w:type="spellEnd"/>
      <w:r>
        <w:t xml:space="preserve">/M2M il y a plusieurs modèles de business qui répondent aux différents besoins et qui s’appuient sur des réseaux non-filaires utilisant des fréquences libres ou licenciées pour les services mobiles. Néanmoins, </w:t>
      </w:r>
      <w:r w:rsidRPr="003F0442">
        <w:t xml:space="preserve">la croissance prévue des applications </w:t>
      </w:r>
      <w:r>
        <w:t>correspondantes</w:t>
      </w:r>
      <w:r w:rsidRPr="003F0442">
        <w:t xml:space="preserve"> va </w:t>
      </w:r>
      <w:r>
        <w:t>tendre le marché de</w:t>
      </w:r>
      <w:r w:rsidRPr="003F0442">
        <w:t xml:space="preserve"> l'utilisation des bandes de fréquences ex</w:t>
      </w:r>
      <w:r>
        <w:t xml:space="preserve">istantes, y compris les bandes en </w:t>
      </w:r>
      <w:r w:rsidRPr="003F0442">
        <w:t>dessous 1GHz.</w:t>
      </w:r>
      <w:r>
        <w:t xml:space="preserve"> </w:t>
      </w:r>
    </w:p>
    <w:p w:rsidR="0021155D" w:rsidRDefault="0021155D" w:rsidP="0021155D">
      <w:r>
        <w:lastRenderedPageBreak/>
        <w:t>En ce qui concerne la connectivité mobile, nomade, ou semi-nomade, Nokia considère qu’il est nécessaire d’aboutir à une harmonisation du spectre et à la cohérence de la technologie.</w:t>
      </w:r>
    </w:p>
    <w:p w:rsidR="0021155D" w:rsidRDefault="0021155D" w:rsidP="0021155D">
      <w:r>
        <w:t>En particulier, il faut noter  les résultats des travaux CEPT en cours concernant M2M : harmonisation du spectre et utilisation de normes mondiales 3GPPP, par exemple NB-</w:t>
      </w:r>
      <w:proofErr w:type="spellStart"/>
      <w:r>
        <w:t>IoT</w:t>
      </w:r>
      <w:proofErr w:type="spellEnd"/>
      <w:r>
        <w:t xml:space="preserve"> et LTE </w:t>
      </w:r>
      <w:proofErr w:type="spellStart"/>
      <w:r>
        <w:t>eMTC</w:t>
      </w:r>
      <w:proofErr w:type="spellEnd"/>
      <w:r>
        <w:t xml:space="preserve"> en Europe (EC </w:t>
      </w:r>
      <w:proofErr w:type="spellStart"/>
      <w:r>
        <w:t>Decision</w:t>
      </w:r>
      <w:proofErr w:type="spellEnd"/>
      <w:r>
        <w:t xml:space="preserve"> on the use of the 700 MHz band in Europe).</w:t>
      </w:r>
    </w:p>
    <w:p w:rsidR="0021155D" w:rsidRPr="00C33CFD" w:rsidRDefault="0021155D" w:rsidP="0021155D">
      <w:r>
        <w:t xml:space="preserve">Dans le cadre de son activité et les démarches dans le domaine de la 5G, </w:t>
      </w:r>
      <w:r w:rsidRPr="00C1013A">
        <w:t>Nokia souhaite mettre en œuvre et expérimenter des plateformes dédiées à l’innovation</w:t>
      </w:r>
      <w:r>
        <w:t>. Ceci nécessite</w:t>
      </w:r>
      <w:r w:rsidRPr="00C1013A">
        <w:t xml:space="preserve"> </w:t>
      </w:r>
      <w:r>
        <w:t>des</w:t>
      </w:r>
      <w:r w:rsidRPr="00C1013A">
        <w:t xml:space="preserve"> fréquences pour mener </w:t>
      </w:r>
      <w:r>
        <w:t>l</w:t>
      </w:r>
      <w:r w:rsidRPr="00C1013A">
        <w:t>es expérimentations</w:t>
      </w:r>
      <w:r>
        <w:t xml:space="preserve"> de la 5G, en particulier dans les bandes supérieures à 2.6 </w:t>
      </w:r>
      <w:proofErr w:type="spellStart"/>
      <w:r>
        <w:t>Ghz</w:t>
      </w:r>
      <w:proofErr w:type="spellEnd"/>
      <w:r>
        <w:t xml:space="preserve">, </w:t>
      </w:r>
      <w:r w:rsidRPr="00C1013A">
        <w:t xml:space="preserve"> sur des zones géographiques spécifiques</w:t>
      </w:r>
      <w:r>
        <w:t>, comme le plateau Paris-Saclay</w:t>
      </w:r>
      <w:r w:rsidRPr="00C1013A">
        <w:t>.</w:t>
      </w:r>
      <w:r>
        <w:t xml:space="preserve"> </w:t>
      </w:r>
    </w:p>
    <w:p w:rsidR="0021155D" w:rsidRDefault="0021155D" w:rsidP="0021155D">
      <w:pPr>
        <w:pBdr>
          <w:top w:val="single" w:sz="4" w:space="1" w:color="auto"/>
          <w:bottom w:val="single" w:sz="4" w:space="1" w:color="auto"/>
        </w:pBdr>
        <w:shd w:val="clear" w:color="auto" w:fill="D9D9D9"/>
      </w:pPr>
      <w:r w:rsidRPr="00C33CFD">
        <w:t xml:space="preserve">Question n° 8 : Avez-vous des commentaires relatifs aux démarches européennes engagées au sujet de l’internet des objets ? </w:t>
      </w:r>
    </w:p>
    <w:p w:rsidR="0021155D" w:rsidRDefault="0021155D" w:rsidP="0021155D">
      <w:r>
        <w:t xml:space="preserve">Nokia est membre fondateur de </w:t>
      </w:r>
      <w:r w:rsidR="00606719">
        <w:t>« AIOTI »</w:t>
      </w:r>
      <w:r>
        <w:t xml:space="preserve">. Les actions européennes pour le développement d’un écosystème sont primordiales. La mise en place d’un label européen permettant aux consommateurs de s’orienter est, par exemple, nécessaire. </w:t>
      </w:r>
    </w:p>
    <w:p w:rsidR="0021155D" w:rsidRDefault="0021155D" w:rsidP="0021155D">
      <w:pPr>
        <w:pBdr>
          <w:top w:val="single" w:sz="4" w:space="1" w:color="auto"/>
          <w:bottom w:val="single" w:sz="4" w:space="1" w:color="auto"/>
        </w:pBdr>
        <w:shd w:val="clear" w:color="auto" w:fill="D9D9D9"/>
      </w:pPr>
      <w:r w:rsidRPr="00C33CFD">
        <w:t>Question n° 9 : La généralisation des solutions de mise à jour à distance des cartes SIM vous semble-t-elle pertinente pour favoriser l’ouverture de l’internet des objets ? Quelle devrait être selon vous l’action de l’</w:t>
      </w:r>
      <w:proofErr w:type="spellStart"/>
      <w:r w:rsidRPr="00C33CFD">
        <w:t>Arcep</w:t>
      </w:r>
      <w:proofErr w:type="spellEnd"/>
      <w:r w:rsidRPr="00C33CFD">
        <w:t xml:space="preserve"> à cet égard ? </w:t>
      </w:r>
    </w:p>
    <w:p w:rsidR="0021155D" w:rsidRDefault="0021155D" w:rsidP="0021155D">
      <w:r>
        <w:t xml:space="preserve">L’ouverture de l’internet des objets va s’accompagner d’un passage à l’échelle du nombre de terminaux et du nombre d’applications dans le réseau. </w:t>
      </w:r>
    </w:p>
    <w:p w:rsidR="0021155D" w:rsidRPr="00C33CFD" w:rsidRDefault="0021155D" w:rsidP="0021155D">
      <w:pPr>
        <w:rPr>
          <w:lang w:eastAsia="en-GB"/>
        </w:rPr>
      </w:pPr>
      <w:r>
        <w:t>La gestion des terminaux et applications « </w:t>
      </w:r>
      <w:proofErr w:type="spellStart"/>
      <w:r>
        <w:rPr>
          <w:i/>
          <w:iCs/>
        </w:rPr>
        <w:t>device</w:t>
      </w:r>
      <w:proofErr w:type="spellEnd"/>
      <w:r>
        <w:rPr>
          <w:i/>
          <w:iCs/>
        </w:rPr>
        <w:t xml:space="preserve"> management</w:t>
      </w:r>
      <w:r>
        <w:t> », afin de gérer leur cycle de vie, va devenir une infrastructure critique. Parmi les fonctions de gestion, la mise à jour à distance des terminaux, pourvus ou non de cartes SIM,  et des applications est particulièrement sensible à la pérennité  du passage à l’échelle de  l’Internet des Objets.</w:t>
      </w:r>
    </w:p>
    <w:p w:rsidR="0021155D" w:rsidRDefault="0021155D" w:rsidP="0021155D">
      <w:pPr>
        <w:pBdr>
          <w:top w:val="single" w:sz="4" w:space="1" w:color="auto"/>
          <w:bottom w:val="single" w:sz="4" w:space="1" w:color="auto"/>
        </w:pBdr>
        <w:shd w:val="clear" w:color="auto" w:fill="D9D9D9"/>
      </w:pPr>
      <w:r w:rsidRPr="004D1CF8">
        <w:t>Question n° 10</w:t>
      </w:r>
      <w:r w:rsidRPr="00C33CFD">
        <w:t xml:space="preserve"> : Enfin, la définition par les pouvoirs publics d’un référentiel commun de comparaison des offres de connectivité vous semble-t-elle appropriée ? En particulier, une implication de l’</w:t>
      </w:r>
      <w:proofErr w:type="spellStart"/>
      <w:r w:rsidRPr="00C33CFD">
        <w:t>Arcep</w:t>
      </w:r>
      <w:proofErr w:type="spellEnd"/>
      <w:r w:rsidRPr="00C33CFD">
        <w:t xml:space="preserve"> au sujet des cartes de couverture des réseaux supports de l’internet des objets vous semble-t-elle souhaitable ? </w:t>
      </w:r>
    </w:p>
    <w:p w:rsidR="0021155D" w:rsidRDefault="0021155D" w:rsidP="0021155D">
      <w:pPr>
        <w:rPr>
          <w:i/>
        </w:rPr>
      </w:pPr>
      <w:r w:rsidRPr="00B96015">
        <w:rPr>
          <w:i/>
        </w:rPr>
        <w:t>.</w:t>
      </w:r>
    </w:p>
    <w:p w:rsidR="0021155D" w:rsidRPr="00C33CFD" w:rsidRDefault="0021155D" w:rsidP="0021155D">
      <w:pPr>
        <w:pBdr>
          <w:top w:val="single" w:sz="4" w:space="1" w:color="auto"/>
          <w:bottom w:val="single" w:sz="4" w:space="1" w:color="auto"/>
        </w:pBdr>
        <w:shd w:val="clear" w:color="auto" w:fill="D9D9D9"/>
      </w:pPr>
      <w:r w:rsidRPr="00C33CFD">
        <w:t xml:space="preserve">Question n° 11 : Avez-vous d’autres observations au regard des orientations énoncées ci-dessus ? </w:t>
      </w:r>
    </w:p>
    <w:p w:rsidR="0021155D" w:rsidRDefault="0021155D" w:rsidP="0021155D"/>
    <w:p w:rsidR="0021155D" w:rsidRDefault="0021155D" w:rsidP="0021155D">
      <w:pPr>
        <w:pBdr>
          <w:top w:val="single" w:sz="4" w:space="1" w:color="auto"/>
          <w:bottom w:val="single" w:sz="4" w:space="1" w:color="auto"/>
        </w:pBdr>
        <w:shd w:val="clear" w:color="auto" w:fill="D9D9D9"/>
      </w:pPr>
      <w:r>
        <w:t>Question n° 12 : Souhaitez-vous formuler des observations au regard des orientations énoncées ci-dessus ?</w:t>
      </w:r>
    </w:p>
    <w:p w:rsidR="0021155D" w:rsidRDefault="0021155D" w:rsidP="0021155D">
      <w:r>
        <w:t>L’orientation relative</w:t>
      </w:r>
      <w:r w:rsidR="00606719">
        <w:t xml:space="preserve"> à </w:t>
      </w:r>
      <w:r>
        <w:t xml:space="preserve"> la sécurité des nouveaux réseaux de l’Internet des Objets pourrait être renforcée. D’un point de vue sécurité, les actions telles que celles des lanceurs d’alerte (</w:t>
      </w:r>
      <w:proofErr w:type="spellStart"/>
      <w:r>
        <w:t>hackeurs</w:t>
      </w:r>
      <w:proofErr w:type="spellEnd"/>
      <w:r>
        <w:t xml:space="preserve"> </w:t>
      </w:r>
      <w:r>
        <w:lastRenderedPageBreak/>
        <w:t>éthiques) et la création d’un label IOT et d’un programme complet de certification des objets connectés permettront de renforcer la sécurité de l’écosystème.</w:t>
      </w:r>
    </w:p>
    <w:p w:rsidR="0021155D" w:rsidRDefault="0021155D" w:rsidP="0021155D"/>
    <w:p w:rsidR="0021155D" w:rsidRDefault="0021155D" w:rsidP="00323711">
      <w:pPr>
        <w:pBdr>
          <w:top w:val="single" w:sz="4" w:space="1" w:color="auto"/>
          <w:bottom w:val="single" w:sz="4" w:space="1" w:color="auto"/>
        </w:pBdr>
        <w:shd w:val="clear" w:color="auto" w:fill="D9D9D9"/>
      </w:pPr>
      <w:r w:rsidRPr="00C33CFD">
        <w:t>Question n° 13 : Avez-vous des suggestions sur les thématiques que l’</w:t>
      </w:r>
      <w:proofErr w:type="spellStart"/>
      <w:r w:rsidRPr="00C33CFD">
        <w:t>Arcep</w:t>
      </w:r>
      <w:proofErr w:type="spellEnd"/>
      <w:r w:rsidRPr="00C33CFD">
        <w:t xml:space="preserve"> pourra aborder à l’avenir lors de nouveaux atelier sur l’internet des objets ou sur la manière dont les retours d’expériences pourraient être partagés entre pouvoirs publics et utilisateurs ? Avez-vous d’autres propositions qui permettraient de poursuivre le dialogue initié, notamment, par la présente démarche ? </w:t>
      </w:r>
    </w:p>
    <w:p w:rsidR="0021155D" w:rsidRPr="00B441EA" w:rsidRDefault="0021155D" w:rsidP="0021155D">
      <w:pPr>
        <w:rPr>
          <w:i/>
        </w:rPr>
      </w:pPr>
      <w:r w:rsidRPr="00B441EA">
        <w:rPr>
          <w:i/>
        </w:rPr>
        <w:t xml:space="preserve">Besoin d’un écosystème diversifié d’acteurs </w:t>
      </w:r>
      <w:proofErr w:type="spellStart"/>
      <w:r w:rsidRPr="00B441EA">
        <w:rPr>
          <w:i/>
        </w:rPr>
        <w:t>I</w:t>
      </w:r>
      <w:r>
        <w:rPr>
          <w:i/>
        </w:rPr>
        <w:t>oT</w:t>
      </w:r>
      <w:proofErr w:type="spellEnd"/>
    </w:p>
    <w:p w:rsidR="0021155D" w:rsidRDefault="0021155D" w:rsidP="0021155D">
      <w:r>
        <w:t xml:space="preserve">Le succès des services </w:t>
      </w:r>
      <w:proofErr w:type="spellStart"/>
      <w:r>
        <w:t>IoT</w:t>
      </w:r>
      <w:proofErr w:type="spellEnd"/>
      <w:r>
        <w:t xml:space="preserve"> s’appuiera bien sûr sur la disponibilité de la technologie, la compatibilité des solutions à travers les standards, la réglementation. Mais surtout, il se nourrira de l’adéquation des solutions proposées au marché.</w:t>
      </w:r>
    </w:p>
    <w:p w:rsidR="0021155D" w:rsidRDefault="0021155D" w:rsidP="0021155D">
      <w:r>
        <w:t xml:space="preserve">Les cas d’usages seront d’autant mieux adaptés au marché français que les expérimentations rapides seront facilitées. Il existe des structures régionales ou technologiques (exemple : les pôles et groupements Images et Réseaux en Bretagne, </w:t>
      </w:r>
      <w:proofErr w:type="spellStart"/>
      <w:r>
        <w:t>Systematics</w:t>
      </w:r>
      <w:proofErr w:type="spellEnd"/>
      <w:r>
        <w:t xml:space="preserve"> ou </w:t>
      </w:r>
      <w:proofErr w:type="spellStart"/>
      <w:r>
        <w:t>Optics</w:t>
      </w:r>
      <w:proofErr w:type="spellEnd"/>
      <w:r>
        <w:t xml:space="preserve"> </w:t>
      </w:r>
      <w:proofErr w:type="spellStart"/>
      <w:r>
        <w:t>Valley</w:t>
      </w:r>
      <w:proofErr w:type="spellEnd"/>
      <w:r>
        <w:t xml:space="preserve"> en région parisienne) qui permettent déjà aux acteurs innovants de créer les conditions de nouveaux succès commerciaux : les initiatives comme la French Tech ont montré leur efficacité pour aider au succès des acteurs innovants naissants. </w:t>
      </w:r>
    </w:p>
    <w:p w:rsidR="0021155D" w:rsidRDefault="0021155D" w:rsidP="0021155D">
      <w:r>
        <w:t>Les expérimentations ont toujours été encouragées par les pouvoirs publics. Ceci sera à poursuivre dans le cadre de l’internet des objets.</w:t>
      </w:r>
    </w:p>
    <w:p w:rsidR="0021155D" w:rsidRDefault="0021155D" w:rsidP="0021155D">
      <w:r>
        <w:t>Toutes ces initiatives centrées sur l’innovation doivent pouvoir être aidées en favorisant le rapprochement d’acteurs de profils différents mais partageant l’objectif commun de développement de nouvelles solutions. Des initiatives spécifiques à l’</w:t>
      </w:r>
      <w:proofErr w:type="spellStart"/>
      <w:r>
        <w:t>IoT</w:t>
      </w:r>
      <w:proofErr w:type="spellEnd"/>
      <w:r>
        <w:t xml:space="preserve"> renforceront son impact sur le marché :</w:t>
      </w:r>
    </w:p>
    <w:p w:rsidR="0021155D" w:rsidRDefault="0021155D" w:rsidP="0021155D">
      <w:r>
        <w:t>Nokia a créé dès le début 2016 au sein d’un écosystème existant (</w:t>
      </w:r>
      <w:hyperlink r:id="rId8" w:history="1">
        <w:r>
          <w:rPr>
            <w:rStyle w:val="Lienhypertexte"/>
          </w:rPr>
          <w:t>http://ngconnect.org</w:t>
        </w:r>
      </w:hyperlink>
      <w:r>
        <w:t>) d’entreprises innovantes un sous-ensemble (</w:t>
      </w:r>
      <w:hyperlink r:id="rId9" w:history="1">
        <w:r>
          <w:rPr>
            <w:rStyle w:val="Lienhypertexte"/>
          </w:rPr>
          <w:t>http://iotcommunity.com</w:t>
        </w:r>
      </w:hyperlink>
      <w:r>
        <w:t xml:space="preserve"> ) dédié au prototypage de solutions à base d’</w:t>
      </w:r>
      <w:proofErr w:type="spellStart"/>
      <w:r>
        <w:t>IoT</w:t>
      </w:r>
      <w:proofErr w:type="spellEnd"/>
      <w:r>
        <w:t>. De la même façon, l’émergence d’un label  « </w:t>
      </w:r>
      <w:proofErr w:type="spellStart"/>
      <w:r>
        <w:t>IoT</w:t>
      </w:r>
      <w:proofErr w:type="spellEnd"/>
      <w:r>
        <w:t xml:space="preserve"> French Tech» pourrait donner aux partenaires non technologiques un réservoir de partenaires privilégiés pour implémenter les solutions </w:t>
      </w:r>
      <w:proofErr w:type="spellStart"/>
      <w:r>
        <w:t>IoT</w:t>
      </w:r>
      <w:proofErr w:type="spellEnd"/>
      <w:r>
        <w:t xml:space="preserve"> de demain. </w:t>
      </w:r>
    </w:p>
    <w:p w:rsidR="0021155D" w:rsidRDefault="0021155D" w:rsidP="0021155D">
      <w:r>
        <w:t xml:space="preserve">Un pôle géographique dédié (par exemple le plateau de Saclay, qui permettrait de tester des modèles ruraux et denses, avec la proximité de pôles d’excellence académiques et industriels) pourrait être encouragé afin de faciliter l’interconnexion des acteurs.  </w:t>
      </w:r>
    </w:p>
    <w:p w:rsidR="0021155D" w:rsidRDefault="0021155D" w:rsidP="0021155D"/>
    <w:p w:rsidR="0021155D" w:rsidRPr="00C33CFD" w:rsidRDefault="0021155D" w:rsidP="0021155D">
      <w:pPr>
        <w:pBdr>
          <w:top w:val="single" w:sz="4" w:space="1" w:color="auto"/>
          <w:bottom w:val="single" w:sz="4" w:space="1" w:color="auto"/>
        </w:pBdr>
        <w:shd w:val="clear" w:color="auto" w:fill="D9D9D9"/>
      </w:pPr>
      <w:r w:rsidRPr="00C33CFD">
        <w:t>Question n° 14 : Avez-vous tout autre remarque ou commentaire que vous souhaitez communiquer au sujet des orientations pour l’</w:t>
      </w:r>
      <w:proofErr w:type="spellStart"/>
      <w:r w:rsidRPr="00C33CFD">
        <w:t>Arcep</w:t>
      </w:r>
      <w:proofErr w:type="spellEnd"/>
      <w:r w:rsidRPr="00C33CFD">
        <w:t xml:space="preserve"> qui sont présentées dans ce document ?</w:t>
      </w:r>
    </w:p>
    <w:p w:rsidR="00E762E0" w:rsidRPr="00323711" w:rsidRDefault="00323711" w:rsidP="00836AE0">
      <w:pPr>
        <w:pStyle w:val="Paragraphedeliste"/>
        <w:numPr>
          <w:ilvl w:val="0"/>
          <w:numId w:val="33"/>
        </w:numPr>
        <w:jc w:val="center"/>
      </w:pPr>
      <w:r>
        <w:t>FIN DU DOCUMENT -</w:t>
      </w:r>
    </w:p>
    <w:sectPr w:rsidR="00E762E0" w:rsidRPr="00323711" w:rsidSect="005E3B7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294" w:rsidRDefault="005E3294">
      <w:r>
        <w:separator/>
      </w:r>
    </w:p>
  </w:endnote>
  <w:endnote w:type="continuationSeparator" w:id="0">
    <w:p w:rsidR="005E3294" w:rsidRDefault="005E32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uturaA Bk BT">
    <w:panose1 w:val="020B0502020204020303"/>
    <w:charset w:val="00"/>
    <w:family w:val="swiss"/>
    <w:pitch w:val="variable"/>
    <w:sig w:usb0="00000087" w:usb1="00000000" w:usb2="00000000" w:usb3="00000000" w:csb0="0000001B"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Nokia Pure Text Light">
    <w:altName w:val="Nokia Pure Text Light"/>
    <w:panose1 w:val="020B0304040602060303"/>
    <w:charset w:val="00"/>
    <w:family w:val="swiss"/>
    <w:pitch w:val="variable"/>
    <w:sig w:usb0="A00002FF" w:usb1="700078FB" w:usb2="00010000" w:usb3="00000000" w:csb0="0000019F" w:csb1="00000000"/>
  </w:font>
  <w:font w:name="Nokia Pure Text">
    <w:altName w:val="Nokia Pure Text"/>
    <w:panose1 w:val="020B0504040602060303"/>
    <w:charset w:val="00"/>
    <w:family w:val="swiss"/>
    <w:pitch w:val="variable"/>
    <w:sig w:usb0="A00002FF" w:usb1="700078FB" w:usb2="0001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773" w:rsidRDefault="00072773" w:rsidP="001F6CD7">
    <w:pPr>
      <w:pStyle w:val="Pieddepage"/>
      <w:spacing w:after="0" w:line="240" w:lineRule="auto"/>
      <w:rPr>
        <w:i/>
        <w:sz w:val="16"/>
      </w:rPr>
    </w:pPr>
    <w:r>
      <w:rPr>
        <w:i/>
        <w:sz w:val="16"/>
      </w:rPr>
      <w:t>_________________________________________________________________________________________________________________</w:t>
    </w:r>
  </w:p>
  <w:p w:rsidR="00A243E9" w:rsidRDefault="00B837A9" w:rsidP="00A243E9">
    <w:pPr>
      <w:pStyle w:val="Pieddepage"/>
      <w:spacing w:after="0" w:line="240" w:lineRule="auto"/>
      <w:rPr>
        <w:sz w:val="16"/>
      </w:rPr>
    </w:pPr>
    <w:r>
      <w:rPr>
        <w:sz w:val="16"/>
      </w:rPr>
      <w:t xml:space="preserve">Contribution de Nokia </w:t>
    </w:r>
    <w:r w:rsidR="00901C4A">
      <w:rPr>
        <w:sz w:val="16"/>
      </w:rPr>
      <w:t>à la c</w:t>
    </w:r>
    <w:r w:rsidR="0093726D" w:rsidRPr="0093726D">
      <w:rPr>
        <w:sz w:val="16"/>
      </w:rPr>
      <w:t>onsultation publique de l’ARCEP</w:t>
    </w:r>
    <w:r w:rsidR="00901C4A">
      <w:rPr>
        <w:sz w:val="16"/>
      </w:rPr>
      <w:t xml:space="preserve">. </w:t>
    </w:r>
    <w:proofErr w:type="spellStart"/>
    <w:r w:rsidR="0021155D">
      <w:rPr>
        <w:sz w:val="16"/>
      </w:rPr>
      <w:t>IoT</w:t>
    </w:r>
    <w:proofErr w:type="spellEnd"/>
    <w:r w:rsidR="0021155D">
      <w:rPr>
        <w:sz w:val="16"/>
      </w:rPr>
      <w:t xml:space="preserve">  septembre 2016</w:t>
    </w:r>
    <w:r w:rsidR="007C0BEE">
      <w:rPr>
        <w:sz w:val="16"/>
      </w:rPr>
      <w:t xml:space="preserve"> – France </w:t>
    </w:r>
    <w:proofErr w:type="spellStart"/>
    <w:r w:rsidR="007C0BEE">
      <w:rPr>
        <w:sz w:val="16"/>
      </w:rPr>
      <w:t>Gvt</w:t>
    </w:r>
    <w:proofErr w:type="spellEnd"/>
    <w:r w:rsidR="007C0BEE">
      <w:rPr>
        <w:sz w:val="16"/>
      </w:rPr>
      <w:t xml:space="preserve"> Relations</w:t>
    </w:r>
  </w:p>
  <w:tbl>
    <w:tblPr>
      <w:tblW w:w="9808" w:type="dxa"/>
      <w:tblInd w:w="-3005" w:type="dxa"/>
      <w:tblCellMar>
        <w:left w:w="0" w:type="dxa"/>
        <w:right w:w="0" w:type="dxa"/>
      </w:tblCellMar>
      <w:tblLook w:val="04A0"/>
    </w:tblPr>
    <w:tblGrid>
      <w:gridCol w:w="2863"/>
      <w:gridCol w:w="3827"/>
      <w:gridCol w:w="3118"/>
    </w:tblGrid>
    <w:tr w:rsidR="0022758C" w:rsidRPr="0022758C" w:rsidTr="0022758C">
      <w:trPr>
        <w:trHeight w:val="227"/>
      </w:trPr>
      <w:tc>
        <w:tcPr>
          <w:tcW w:w="2863" w:type="dxa"/>
        </w:tcPr>
        <w:p w:rsidR="0022758C" w:rsidRPr="00FD7428" w:rsidRDefault="005809B6" w:rsidP="00D30751">
          <w:pPr>
            <w:pStyle w:val="Pieddepage"/>
            <w:spacing w:before="100"/>
            <w:rPr>
              <w:rStyle w:val="Lienhypertexte"/>
              <w:rFonts w:ascii="Nokia Pure Text Light" w:hAnsi="Nokia Pure Text Light"/>
            </w:rPr>
          </w:pPr>
          <w:hyperlink r:id="rId1" w:history="1">
            <w:r w:rsidR="0022758C" w:rsidRPr="00FD7428">
              <w:rPr>
                <w:rStyle w:val="Lienhypertexte"/>
                <w:rFonts w:ascii="Nokia Pure Text Light" w:hAnsi="Nokia Pure Text Light"/>
                <w:lang w:eastAsia="en-GB"/>
              </w:rPr>
              <w:t>www.nokia.com</w:t>
            </w:r>
          </w:hyperlink>
        </w:p>
      </w:tc>
      <w:tc>
        <w:tcPr>
          <w:tcW w:w="3827" w:type="dxa"/>
        </w:tcPr>
        <w:p w:rsidR="0022758C" w:rsidRPr="0022758C" w:rsidRDefault="00B837A9" w:rsidP="00D30751">
          <w:pPr>
            <w:pStyle w:val="Pieddepage"/>
            <w:spacing w:before="100"/>
            <w:rPr>
              <w:rFonts w:ascii="Tahoma" w:hAnsi="Tahoma" w:cs="Tahoma"/>
              <w:color w:val="001135"/>
              <w:sz w:val="18"/>
              <w:szCs w:val="18"/>
            </w:rPr>
          </w:pPr>
          <w:r>
            <w:rPr>
              <w:rFonts w:ascii="Tahoma" w:hAnsi="Tahoma" w:cs="Tahoma"/>
              <w:color w:val="001135"/>
              <w:sz w:val="18"/>
              <w:szCs w:val="18"/>
              <w:lang w:eastAsia="en-GB"/>
            </w:rPr>
            <w:t xml:space="preserve">   </w:t>
          </w:r>
          <w:hyperlink r:id="rId2" w:history="1">
            <w:r w:rsidRPr="006C147E">
              <w:rPr>
                <w:rStyle w:val="Lienhypertexte"/>
                <w:rFonts w:ascii="Tahoma" w:hAnsi="Tahoma" w:cs="Tahoma"/>
                <w:sz w:val="18"/>
                <w:szCs w:val="18"/>
                <w:lang w:eastAsia="en-GB"/>
              </w:rPr>
              <w:t>www.Nokia.com</w:t>
            </w:r>
          </w:hyperlink>
          <w:r>
            <w:rPr>
              <w:rFonts w:ascii="Tahoma" w:hAnsi="Tahoma" w:cs="Tahoma"/>
              <w:color w:val="001135"/>
              <w:sz w:val="18"/>
              <w:szCs w:val="18"/>
              <w:lang w:eastAsia="en-GB"/>
            </w:rPr>
            <w:t xml:space="preserve">      </w:t>
          </w:r>
          <w:r w:rsidR="0022758C" w:rsidRPr="0022758C">
            <w:rPr>
              <w:rFonts w:ascii="Tahoma" w:hAnsi="Tahoma" w:cs="Tahoma"/>
              <w:color w:val="001135"/>
              <w:sz w:val="18"/>
              <w:szCs w:val="18"/>
              <w:lang w:eastAsia="en-GB"/>
            </w:rPr>
            <w:t>© Nokia 2016</w:t>
          </w:r>
        </w:p>
      </w:tc>
      <w:tc>
        <w:tcPr>
          <w:tcW w:w="3118" w:type="dxa"/>
        </w:tcPr>
        <w:p w:rsidR="0022758C" w:rsidRPr="0022758C" w:rsidRDefault="0022758C" w:rsidP="00D30751">
          <w:pPr>
            <w:pStyle w:val="Pieddepage"/>
            <w:spacing w:before="100"/>
            <w:jc w:val="right"/>
            <w:rPr>
              <w:rFonts w:ascii="Georgia" w:hAnsi="Georgia"/>
              <w:color w:val="001135"/>
              <w:sz w:val="18"/>
              <w:szCs w:val="18"/>
            </w:rPr>
          </w:pPr>
          <w:r w:rsidRPr="0022758C">
            <w:rPr>
              <w:rFonts w:ascii="Georgia" w:hAnsi="Georgia"/>
              <w:color w:val="001135"/>
              <w:sz w:val="18"/>
              <w:szCs w:val="18"/>
              <w:lang w:eastAsia="en-GB"/>
            </w:rPr>
            <w:t xml:space="preserve">Page </w:t>
          </w:r>
          <w:r w:rsidR="005809B6" w:rsidRPr="0022758C">
            <w:rPr>
              <w:rFonts w:ascii="Georgia" w:hAnsi="Georgia"/>
              <w:color w:val="001135"/>
              <w:sz w:val="18"/>
              <w:szCs w:val="18"/>
            </w:rPr>
            <w:fldChar w:fldCharType="begin"/>
          </w:r>
          <w:r w:rsidRPr="0022758C">
            <w:rPr>
              <w:rFonts w:ascii="Georgia" w:hAnsi="Georgia"/>
              <w:color w:val="001135"/>
              <w:sz w:val="18"/>
              <w:szCs w:val="18"/>
              <w:lang w:eastAsia="en-GB"/>
            </w:rPr>
            <w:instrText xml:space="preserve"> PAGE  \* Arabic  \* MERGEFORMAT </w:instrText>
          </w:r>
          <w:r w:rsidR="005809B6" w:rsidRPr="0022758C">
            <w:rPr>
              <w:rFonts w:ascii="Georgia" w:hAnsi="Georgia"/>
              <w:color w:val="001135"/>
              <w:sz w:val="18"/>
              <w:szCs w:val="18"/>
            </w:rPr>
            <w:fldChar w:fldCharType="separate"/>
          </w:r>
          <w:r w:rsidR="00606719">
            <w:rPr>
              <w:rFonts w:ascii="Georgia" w:hAnsi="Georgia"/>
              <w:noProof/>
              <w:color w:val="001135"/>
              <w:sz w:val="18"/>
              <w:szCs w:val="18"/>
            </w:rPr>
            <w:t>6</w:t>
          </w:r>
          <w:r w:rsidR="005809B6" w:rsidRPr="0022758C">
            <w:rPr>
              <w:rFonts w:ascii="Georgia" w:hAnsi="Georgia"/>
              <w:color w:val="001135"/>
              <w:sz w:val="18"/>
              <w:szCs w:val="18"/>
            </w:rPr>
            <w:fldChar w:fldCharType="end"/>
          </w:r>
          <w:r w:rsidRPr="0022758C">
            <w:rPr>
              <w:rFonts w:ascii="Georgia" w:hAnsi="Georgia"/>
              <w:color w:val="001135"/>
              <w:sz w:val="18"/>
              <w:szCs w:val="18"/>
              <w:lang w:eastAsia="en-GB"/>
            </w:rPr>
            <w:t xml:space="preserve"> of </w:t>
          </w:r>
          <w:fldSimple w:instr=" NUMPAGES  \* Arabic  \* MERGEFORMAT ">
            <w:r w:rsidR="00606719" w:rsidRPr="00606719">
              <w:rPr>
                <w:rFonts w:ascii="Georgia" w:hAnsi="Georgia"/>
                <w:noProof/>
                <w:color w:val="001135"/>
                <w:sz w:val="18"/>
                <w:szCs w:val="18"/>
              </w:rPr>
              <w:t>6</w:t>
            </w:r>
          </w:fldSimple>
        </w:p>
      </w:tc>
    </w:tr>
  </w:tbl>
  <w:p w:rsidR="00072773" w:rsidRPr="00D93221" w:rsidRDefault="00072773" w:rsidP="0022758C">
    <w:pPr>
      <w:pStyle w:val="Pieddepage"/>
      <w:tabs>
        <w:tab w:val="clear" w:pos="4703"/>
        <w:tab w:val="center" w:pos="8100"/>
      </w:tabs>
      <w:spacing w:after="0" w:line="240" w:lineRule="auto"/>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294" w:rsidRDefault="005E3294">
      <w:r>
        <w:separator/>
      </w:r>
    </w:p>
  </w:footnote>
  <w:footnote w:type="continuationSeparator" w:id="0">
    <w:p w:rsidR="005E3294" w:rsidRDefault="005E32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773" w:rsidRDefault="0022758C">
    <w:pPr>
      <w:pStyle w:val="En-tte"/>
    </w:pPr>
    <w:r w:rsidRPr="0022758C">
      <w:rPr>
        <w:noProof/>
        <w:lang w:val="en-US"/>
      </w:rPr>
      <w:drawing>
        <wp:inline distT="0" distB="0" distL="0" distR="0">
          <wp:extent cx="1285875" cy="304800"/>
          <wp:effectExtent l="19050" t="0" r="9525" b="0"/>
          <wp:docPr id="3" name="Image 1" descr="Nokia_blue-RGB small"/>
          <wp:cNvGraphicFramePr/>
          <a:graphic xmlns:a="http://schemas.openxmlformats.org/drawingml/2006/main">
            <a:graphicData uri="http://schemas.openxmlformats.org/drawingml/2006/picture">
              <pic:pic xmlns:pic="http://schemas.openxmlformats.org/drawingml/2006/picture">
                <pic:nvPicPr>
                  <pic:cNvPr id="0" name="Image 1" descr="Nokia_blue-RGB small"/>
                  <pic:cNvPicPr>
                    <a:picLocks noChangeAspect="1" noChangeArrowheads="1"/>
                  </pic:cNvPicPr>
                </pic:nvPicPr>
                <pic:blipFill>
                  <a:blip r:embed="rId1" r:link="rId2"/>
                  <a:srcRect/>
                  <a:stretch>
                    <a:fillRect/>
                  </a:stretch>
                </pic:blipFill>
                <pic:spPr bwMode="auto">
                  <a:xfrm>
                    <a:off x="0" y="0"/>
                    <a:ext cx="1285875" cy="3048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AA6CA26"/>
    <w:lvl w:ilvl="0">
      <w:numFmt w:val="bullet"/>
      <w:lvlText w:val="*"/>
      <w:lvlJc w:val="left"/>
    </w:lvl>
  </w:abstractNum>
  <w:abstractNum w:abstractNumId="1">
    <w:nsid w:val="00501D06"/>
    <w:multiLevelType w:val="hybridMultilevel"/>
    <w:tmpl w:val="30AA3EB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5B05919"/>
    <w:multiLevelType w:val="hybridMultilevel"/>
    <w:tmpl w:val="D75CA6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C8F0DF6"/>
    <w:multiLevelType w:val="hybridMultilevel"/>
    <w:tmpl w:val="7196FC16"/>
    <w:lvl w:ilvl="0" w:tplc="8D1288E6">
      <w:start w:val="1510"/>
      <w:numFmt w:val="bullet"/>
      <w:lvlText w:val="-"/>
      <w:lvlJc w:val="left"/>
      <w:pPr>
        <w:ind w:left="720" w:hanging="360"/>
      </w:pPr>
      <w:rPr>
        <w:rFonts w:ascii="Times New Roman" w:eastAsia="Calibri"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2D47189"/>
    <w:multiLevelType w:val="hybridMultilevel"/>
    <w:tmpl w:val="E1A07A0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37362D2"/>
    <w:multiLevelType w:val="hybridMultilevel"/>
    <w:tmpl w:val="65B43E5A"/>
    <w:lvl w:ilvl="0" w:tplc="B6A6726A">
      <w:start w:val="1"/>
      <w:numFmt w:val="bullet"/>
      <w:lvlText w:val=""/>
      <w:lvlJc w:val="left"/>
      <w:pPr>
        <w:tabs>
          <w:tab w:val="num" w:pos="360"/>
        </w:tabs>
        <w:ind w:left="360" w:hanging="360"/>
      </w:pPr>
      <w:rPr>
        <w:rFonts w:ascii="Symbol" w:hAnsi="Symbol" w:hint="default"/>
        <w:color w:val="0000FF"/>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6">
    <w:nsid w:val="173C1945"/>
    <w:multiLevelType w:val="hybridMultilevel"/>
    <w:tmpl w:val="4CD018FC"/>
    <w:lvl w:ilvl="0" w:tplc="744CF9FE">
      <w:numFmt w:val="bullet"/>
      <w:lvlText w:val="-"/>
      <w:lvlJc w:val="left"/>
      <w:pPr>
        <w:tabs>
          <w:tab w:val="num" w:pos="720"/>
        </w:tabs>
        <w:ind w:left="720" w:hanging="360"/>
      </w:pPr>
      <w:rPr>
        <w:rFonts w:ascii="Calibri" w:eastAsia="Calibri"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8DA14C4"/>
    <w:multiLevelType w:val="hybridMultilevel"/>
    <w:tmpl w:val="CCD21C56"/>
    <w:lvl w:ilvl="0" w:tplc="D9505742">
      <w:start w:val="2"/>
      <w:numFmt w:val="bullet"/>
      <w:lvlText w:val="-"/>
      <w:lvlJc w:val="left"/>
      <w:pPr>
        <w:tabs>
          <w:tab w:val="num" w:pos="720"/>
        </w:tabs>
        <w:ind w:left="720" w:hanging="360"/>
      </w:pPr>
      <w:rPr>
        <w:rFonts w:ascii="TimesNewRoman,Bold" w:eastAsia="Times New Roman" w:hAnsi="TimesNewRoman,Bold" w:cs="TimesNewRoman,Bold"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B1A673F"/>
    <w:multiLevelType w:val="hybridMultilevel"/>
    <w:tmpl w:val="4E4ADDD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1C860925"/>
    <w:multiLevelType w:val="hybridMultilevel"/>
    <w:tmpl w:val="E60018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5A5E9E"/>
    <w:multiLevelType w:val="hybridMultilevel"/>
    <w:tmpl w:val="2F483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1C65FE7"/>
    <w:multiLevelType w:val="singleLevel"/>
    <w:tmpl w:val="E918F29C"/>
    <w:lvl w:ilvl="0">
      <w:start w:val="1"/>
      <w:numFmt w:val="decimal"/>
      <w:lvlText w:val="1.%1"/>
      <w:legacy w:legacy="1" w:legacySpace="0" w:legacyIndent="379"/>
      <w:lvlJc w:val="left"/>
      <w:rPr>
        <w:rFonts w:ascii="Arial" w:hAnsi="Arial" w:cs="Arial" w:hint="default"/>
      </w:rPr>
    </w:lvl>
  </w:abstractNum>
  <w:abstractNum w:abstractNumId="12">
    <w:nsid w:val="2867346F"/>
    <w:multiLevelType w:val="hybridMultilevel"/>
    <w:tmpl w:val="A574E8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EAB1BF5"/>
    <w:multiLevelType w:val="hybridMultilevel"/>
    <w:tmpl w:val="B0229D06"/>
    <w:lvl w:ilvl="0" w:tplc="1744F29A">
      <w:numFmt w:val="bullet"/>
      <w:lvlText w:val=""/>
      <w:lvlJc w:val="left"/>
      <w:pPr>
        <w:ind w:left="720" w:hanging="360"/>
      </w:pPr>
      <w:rPr>
        <w:rFonts w:ascii="Symbol" w:eastAsia="Times New Roman" w:hAnsi="Symbol" w:hint="default"/>
      </w:rPr>
    </w:lvl>
    <w:lvl w:ilvl="1" w:tplc="040C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9C66EA"/>
    <w:multiLevelType w:val="hybridMultilevel"/>
    <w:tmpl w:val="21786A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642DE1"/>
    <w:multiLevelType w:val="hybridMultilevel"/>
    <w:tmpl w:val="8DEC3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08105F"/>
    <w:multiLevelType w:val="singleLevel"/>
    <w:tmpl w:val="5EEE68AC"/>
    <w:lvl w:ilvl="0">
      <w:start w:val="1"/>
      <w:numFmt w:val="upperLetter"/>
      <w:lvlText w:val="%1)"/>
      <w:legacy w:legacy="1" w:legacySpace="0" w:legacyIndent="307"/>
      <w:lvlJc w:val="left"/>
      <w:rPr>
        <w:rFonts w:ascii="Times New Roman" w:hAnsi="Times New Roman" w:cs="Times New Roman" w:hint="default"/>
      </w:rPr>
    </w:lvl>
  </w:abstractNum>
  <w:abstractNum w:abstractNumId="17">
    <w:nsid w:val="38BB1ADE"/>
    <w:multiLevelType w:val="hybridMultilevel"/>
    <w:tmpl w:val="794AA8D8"/>
    <w:lvl w:ilvl="0" w:tplc="B67A1614">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nsid w:val="3F090872"/>
    <w:multiLevelType w:val="hybridMultilevel"/>
    <w:tmpl w:val="4C2CA44A"/>
    <w:lvl w:ilvl="0" w:tplc="E25C7712">
      <w:numFmt w:val="bullet"/>
      <w:lvlText w:val="-"/>
      <w:lvlJc w:val="left"/>
      <w:pPr>
        <w:ind w:left="390" w:hanging="360"/>
      </w:pPr>
      <w:rPr>
        <w:rFonts w:ascii="Calibri" w:eastAsia="Calibri" w:hAnsi="Calibri"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9">
    <w:nsid w:val="40FF4856"/>
    <w:multiLevelType w:val="hybridMultilevel"/>
    <w:tmpl w:val="85487A8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5035728"/>
    <w:multiLevelType w:val="hybridMultilevel"/>
    <w:tmpl w:val="D01C7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D033DC4"/>
    <w:multiLevelType w:val="hybridMultilevel"/>
    <w:tmpl w:val="416644A4"/>
    <w:lvl w:ilvl="0" w:tplc="209A02B2">
      <w:start w:val="1510"/>
      <w:numFmt w:val="bullet"/>
      <w:lvlText w:val="-"/>
      <w:lvlJc w:val="left"/>
      <w:pPr>
        <w:ind w:left="720" w:hanging="360"/>
      </w:pPr>
      <w:rPr>
        <w:rFonts w:ascii="Calibri" w:eastAsia="Times New Roman" w:hAnsi="Calibri" w:cs="Calibri" w:hint="default"/>
      </w:rPr>
    </w:lvl>
    <w:lvl w:ilvl="1" w:tplc="94C00B80">
      <w:start w:val="1"/>
      <w:numFmt w:val="bullet"/>
      <w:lvlText w:val="o"/>
      <w:lvlJc w:val="left"/>
      <w:pPr>
        <w:ind w:left="1353" w:hanging="360"/>
      </w:pPr>
      <w:rPr>
        <w:rFonts w:ascii="Courier New" w:hAnsi="Courier New" w:cs="Courier New" w:hint="default"/>
        <w:color w:val="0070C0"/>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10D2701"/>
    <w:multiLevelType w:val="hybridMultilevel"/>
    <w:tmpl w:val="0A90A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84C35CA"/>
    <w:multiLevelType w:val="hybridMultilevel"/>
    <w:tmpl w:val="E548A9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86C7C83"/>
    <w:multiLevelType w:val="hybridMultilevel"/>
    <w:tmpl w:val="4B660ECE"/>
    <w:lvl w:ilvl="0" w:tplc="4EC8A9B8">
      <w:start w:val="1"/>
      <w:numFmt w:val="decimal"/>
      <w:lvlText w:val="%1."/>
      <w:lvlJc w:val="left"/>
      <w:pPr>
        <w:ind w:left="-1065" w:hanging="360"/>
      </w:pPr>
      <w:rPr>
        <w:b/>
      </w:rPr>
    </w:lvl>
    <w:lvl w:ilvl="1" w:tplc="040C0019" w:tentative="1">
      <w:start w:val="1"/>
      <w:numFmt w:val="lowerLetter"/>
      <w:lvlText w:val="%2."/>
      <w:lvlJc w:val="left"/>
      <w:pPr>
        <w:ind w:left="-345" w:hanging="360"/>
      </w:pPr>
    </w:lvl>
    <w:lvl w:ilvl="2" w:tplc="040C001B" w:tentative="1">
      <w:start w:val="1"/>
      <w:numFmt w:val="lowerRoman"/>
      <w:lvlText w:val="%3."/>
      <w:lvlJc w:val="right"/>
      <w:pPr>
        <w:ind w:left="375" w:hanging="180"/>
      </w:pPr>
    </w:lvl>
    <w:lvl w:ilvl="3" w:tplc="040C000F" w:tentative="1">
      <w:start w:val="1"/>
      <w:numFmt w:val="decimal"/>
      <w:lvlText w:val="%4."/>
      <w:lvlJc w:val="left"/>
      <w:pPr>
        <w:ind w:left="1095" w:hanging="360"/>
      </w:pPr>
    </w:lvl>
    <w:lvl w:ilvl="4" w:tplc="040C0019" w:tentative="1">
      <w:start w:val="1"/>
      <w:numFmt w:val="lowerLetter"/>
      <w:lvlText w:val="%5."/>
      <w:lvlJc w:val="left"/>
      <w:pPr>
        <w:ind w:left="1815" w:hanging="360"/>
      </w:pPr>
    </w:lvl>
    <w:lvl w:ilvl="5" w:tplc="040C001B" w:tentative="1">
      <w:start w:val="1"/>
      <w:numFmt w:val="lowerRoman"/>
      <w:lvlText w:val="%6."/>
      <w:lvlJc w:val="right"/>
      <w:pPr>
        <w:ind w:left="2535" w:hanging="180"/>
      </w:pPr>
    </w:lvl>
    <w:lvl w:ilvl="6" w:tplc="040C000F" w:tentative="1">
      <w:start w:val="1"/>
      <w:numFmt w:val="decimal"/>
      <w:lvlText w:val="%7."/>
      <w:lvlJc w:val="left"/>
      <w:pPr>
        <w:ind w:left="3255" w:hanging="360"/>
      </w:pPr>
    </w:lvl>
    <w:lvl w:ilvl="7" w:tplc="040C0019" w:tentative="1">
      <w:start w:val="1"/>
      <w:numFmt w:val="lowerLetter"/>
      <w:lvlText w:val="%8."/>
      <w:lvlJc w:val="left"/>
      <w:pPr>
        <w:ind w:left="3975" w:hanging="360"/>
      </w:pPr>
    </w:lvl>
    <w:lvl w:ilvl="8" w:tplc="040C001B" w:tentative="1">
      <w:start w:val="1"/>
      <w:numFmt w:val="lowerRoman"/>
      <w:lvlText w:val="%9."/>
      <w:lvlJc w:val="right"/>
      <w:pPr>
        <w:ind w:left="4695" w:hanging="180"/>
      </w:pPr>
    </w:lvl>
  </w:abstractNum>
  <w:abstractNum w:abstractNumId="25">
    <w:nsid w:val="5B1F7236"/>
    <w:multiLevelType w:val="hybridMultilevel"/>
    <w:tmpl w:val="A9BE7F0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613B6EDD"/>
    <w:multiLevelType w:val="hybridMultilevel"/>
    <w:tmpl w:val="0A72191C"/>
    <w:lvl w:ilvl="0" w:tplc="6BA2B952">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46A7D03"/>
    <w:multiLevelType w:val="hybridMultilevel"/>
    <w:tmpl w:val="7E98F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C6D6850"/>
    <w:multiLevelType w:val="hybridMultilevel"/>
    <w:tmpl w:val="430A361E"/>
    <w:lvl w:ilvl="0" w:tplc="01CAF22C">
      <w:numFmt w:val="bullet"/>
      <w:lvlText w:val="-"/>
      <w:lvlJc w:val="left"/>
      <w:pPr>
        <w:ind w:left="360" w:hanging="360"/>
      </w:pPr>
      <w:rPr>
        <w:rFonts w:ascii="Arial" w:eastAsia="Calibri"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decimal"/>
      <w:lvlText w:val="%5."/>
      <w:lvlJc w:val="left"/>
      <w:pPr>
        <w:tabs>
          <w:tab w:val="num" w:pos="2895"/>
        </w:tabs>
        <w:ind w:left="2895" w:hanging="360"/>
      </w:pPr>
    </w:lvl>
    <w:lvl w:ilvl="5" w:tplc="040C0005">
      <w:start w:val="1"/>
      <w:numFmt w:val="decimal"/>
      <w:lvlText w:val="%6."/>
      <w:lvlJc w:val="left"/>
      <w:pPr>
        <w:tabs>
          <w:tab w:val="num" w:pos="3615"/>
        </w:tabs>
        <w:ind w:left="3615" w:hanging="360"/>
      </w:pPr>
    </w:lvl>
    <w:lvl w:ilvl="6" w:tplc="040C0001">
      <w:start w:val="1"/>
      <w:numFmt w:val="decimal"/>
      <w:lvlText w:val="%7."/>
      <w:lvlJc w:val="left"/>
      <w:pPr>
        <w:tabs>
          <w:tab w:val="num" w:pos="4335"/>
        </w:tabs>
        <w:ind w:left="4335" w:hanging="360"/>
      </w:pPr>
    </w:lvl>
    <w:lvl w:ilvl="7" w:tplc="040C0003">
      <w:start w:val="1"/>
      <w:numFmt w:val="decimal"/>
      <w:lvlText w:val="%8."/>
      <w:lvlJc w:val="left"/>
      <w:pPr>
        <w:tabs>
          <w:tab w:val="num" w:pos="5055"/>
        </w:tabs>
        <w:ind w:left="5055" w:hanging="360"/>
      </w:pPr>
    </w:lvl>
    <w:lvl w:ilvl="8" w:tplc="040C0005">
      <w:start w:val="1"/>
      <w:numFmt w:val="decimal"/>
      <w:lvlText w:val="%9."/>
      <w:lvlJc w:val="left"/>
      <w:pPr>
        <w:tabs>
          <w:tab w:val="num" w:pos="5775"/>
        </w:tabs>
        <w:ind w:left="5775" w:hanging="360"/>
      </w:pPr>
    </w:lvl>
  </w:abstractNum>
  <w:abstractNum w:abstractNumId="29">
    <w:nsid w:val="6D616563"/>
    <w:multiLevelType w:val="hybridMultilevel"/>
    <w:tmpl w:val="9ECA3C9A"/>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0">
    <w:nsid w:val="6FDF091D"/>
    <w:multiLevelType w:val="multilevel"/>
    <w:tmpl w:val="80581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E5F6119"/>
    <w:multiLevelType w:val="hybridMultilevel"/>
    <w:tmpl w:val="CBB8D6CE"/>
    <w:lvl w:ilvl="0" w:tplc="DEAE4274">
      <w:start w:val="2"/>
      <w:numFmt w:val="bullet"/>
      <w:lvlText w:val="-"/>
      <w:lvlJc w:val="left"/>
      <w:pPr>
        <w:tabs>
          <w:tab w:val="num" w:pos="370"/>
        </w:tabs>
        <w:ind w:left="370" w:hanging="360"/>
      </w:pPr>
      <w:rPr>
        <w:rFonts w:ascii="FuturaA Bk BT" w:eastAsia="Calibri" w:hAnsi="FuturaA Bk BT" w:cs="TimesNewRoman" w:hint="default"/>
      </w:rPr>
    </w:lvl>
    <w:lvl w:ilvl="1" w:tplc="040C0003" w:tentative="1">
      <w:start w:val="1"/>
      <w:numFmt w:val="bullet"/>
      <w:lvlText w:val="o"/>
      <w:lvlJc w:val="left"/>
      <w:pPr>
        <w:tabs>
          <w:tab w:val="num" w:pos="1090"/>
        </w:tabs>
        <w:ind w:left="1090" w:hanging="360"/>
      </w:pPr>
      <w:rPr>
        <w:rFonts w:ascii="Courier New" w:hAnsi="Courier New" w:cs="Courier New" w:hint="default"/>
      </w:rPr>
    </w:lvl>
    <w:lvl w:ilvl="2" w:tplc="040C0005" w:tentative="1">
      <w:start w:val="1"/>
      <w:numFmt w:val="bullet"/>
      <w:lvlText w:val=""/>
      <w:lvlJc w:val="left"/>
      <w:pPr>
        <w:tabs>
          <w:tab w:val="num" w:pos="1810"/>
        </w:tabs>
        <w:ind w:left="1810" w:hanging="360"/>
      </w:pPr>
      <w:rPr>
        <w:rFonts w:ascii="Wingdings" w:hAnsi="Wingdings" w:hint="default"/>
      </w:rPr>
    </w:lvl>
    <w:lvl w:ilvl="3" w:tplc="040C0001" w:tentative="1">
      <w:start w:val="1"/>
      <w:numFmt w:val="bullet"/>
      <w:lvlText w:val=""/>
      <w:lvlJc w:val="left"/>
      <w:pPr>
        <w:tabs>
          <w:tab w:val="num" w:pos="2530"/>
        </w:tabs>
        <w:ind w:left="2530" w:hanging="360"/>
      </w:pPr>
      <w:rPr>
        <w:rFonts w:ascii="Symbol" w:hAnsi="Symbol" w:hint="default"/>
      </w:rPr>
    </w:lvl>
    <w:lvl w:ilvl="4" w:tplc="040C0003" w:tentative="1">
      <w:start w:val="1"/>
      <w:numFmt w:val="bullet"/>
      <w:lvlText w:val="o"/>
      <w:lvlJc w:val="left"/>
      <w:pPr>
        <w:tabs>
          <w:tab w:val="num" w:pos="3250"/>
        </w:tabs>
        <w:ind w:left="3250" w:hanging="360"/>
      </w:pPr>
      <w:rPr>
        <w:rFonts w:ascii="Courier New" w:hAnsi="Courier New" w:cs="Courier New" w:hint="default"/>
      </w:rPr>
    </w:lvl>
    <w:lvl w:ilvl="5" w:tplc="040C0005" w:tentative="1">
      <w:start w:val="1"/>
      <w:numFmt w:val="bullet"/>
      <w:lvlText w:val=""/>
      <w:lvlJc w:val="left"/>
      <w:pPr>
        <w:tabs>
          <w:tab w:val="num" w:pos="3970"/>
        </w:tabs>
        <w:ind w:left="3970" w:hanging="360"/>
      </w:pPr>
      <w:rPr>
        <w:rFonts w:ascii="Wingdings" w:hAnsi="Wingdings" w:hint="default"/>
      </w:rPr>
    </w:lvl>
    <w:lvl w:ilvl="6" w:tplc="040C0001" w:tentative="1">
      <w:start w:val="1"/>
      <w:numFmt w:val="bullet"/>
      <w:lvlText w:val=""/>
      <w:lvlJc w:val="left"/>
      <w:pPr>
        <w:tabs>
          <w:tab w:val="num" w:pos="4690"/>
        </w:tabs>
        <w:ind w:left="4690" w:hanging="360"/>
      </w:pPr>
      <w:rPr>
        <w:rFonts w:ascii="Symbol" w:hAnsi="Symbol" w:hint="default"/>
      </w:rPr>
    </w:lvl>
    <w:lvl w:ilvl="7" w:tplc="040C0003" w:tentative="1">
      <w:start w:val="1"/>
      <w:numFmt w:val="bullet"/>
      <w:lvlText w:val="o"/>
      <w:lvlJc w:val="left"/>
      <w:pPr>
        <w:tabs>
          <w:tab w:val="num" w:pos="5410"/>
        </w:tabs>
        <w:ind w:left="5410" w:hanging="360"/>
      </w:pPr>
      <w:rPr>
        <w:rFonts w:ascii="Courier New" w:hAnsi="Courier New" w:cs="Courier New" w:hint="default"/>
      </w:rPr>
    </w:lvl>
    <w:lvl w:ilvl="8" w:tplc="040C0005" w:tentative="1">
      <w:start w:val="1"/>
      <w:numFmt w:val="bullet"/>
      <w:lvlText w:val=""/>
      <w:lvlJc w:val="left"/>
      <w:pPr>
        <w:tabs>
          <w:tab w:val="num" w:pos="6130"/>
        </w:tabs>
        <w:ind w:left="6130" w:hanging="360"/>
      </w:pPr>
      <w:rPr>
        <w:rFonts w:ascii="Wingdings" w:hAnsi="Wingdings" w:hint="default"/>
      </w:rPr>
    </w:lvl>
  </w:abstractNum>
  <w:num w:numId="1">
    <w:abstractNumId w:val="7"/>
  </w:num>
  <w:num w:numId="2">
    <w:abstractNumId w:val="9"/>
  </w:num>
  <w:num w:numId="3">
    <w:abstractNumId w:val="10"/>
  </w:num>
  <w:num w:numId="4">
    <w:abstractNumId w:val="14"/>
  </w:num>
  <w:num w:numId="5">
    <w:abstractNumId w:val="22"/>
  </w:num>
  <w:num w:numId="6">
    <w:abstractNumId w:val="13"/>
  </w:num>
  <w:num w:numId="7">
    <w:abstractNumId w:val="27"/>
  </w:num>
  <w:num w:numId="8">
    <w:abstractNumId w:val="8"/>
  </w:num>
  <w:num w:numId="9">
    <w:abstractNumId w:val="4"/>
  </w:num>
  <w:num w:numId="10">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29"/>
  </w:num>
  <w:num w:numId="14">
    <w:abstractNumId w:val="16"/>
  </w:num>
  <w:num w:numId="15">
    <w:abstractNumId w:val="31"/>
  </w:num>
  <w:num w:numId="16">
    <w:abstractNumId w:val="11"/>
  </w:num>
  <w:num w:numId="17">
    <w:abstractNumId w:val="0"/>
    <w:lvlOverride w:ilvl="0">
      <w:lvl w:ilvl="0">
        <w:start w:val="65535"/>
        <w:numFmt w:val="bullet"/>
        <w:lvlText w:val="•"/>
        <w:legacy w:legacy="1" w:legacySpace="0" w:legacyIndent="360"/>
        <w:lvlJc w:val="left"/>
        <w:rPr>
          <w:rFonts w:ascii="Arial" w:hAnsi="Arial" w:cs="Arial" w:hint="default"/>
        </w:rPr>
      </w:lvl>
    </w:lvlOverride>
  </w:num>
  <w:num w:numId="18">
    <w:abstractNumId w:val="6"/>
  </w:num>
  <w:num w:numId="19">
    <w:abstractNumId w:val="23"/>
  </w:num>
  <w:num w:numId="20">
    <w:abstractNumId w:val="20"/>
  </w:num>
  <w:num w:numId="21">
    <w:abstractNumId w:val="15"/>
  </w:num>
  <w:num w:numId="22">
    <w:abstractNumId w:val="24"/>
  </w:num>
  <w:num w:numId="23">
    <w:abstractNumId w:val="30"/>
  </w:num>
  <w:num w:numId="24">
    <w:abstractNumId w:val="19"/>
  </w:num>
  <w:num w:numId="25">
    <w:abstractNumId w:val="26"/>
  </w:num>
  <w:num w:numId="26">
    <w:abstractNumId w:val="12"/>
  </w:num>
  <w:num w:numId="27">
    <w:abstractNumId w:val="21"/>
  </w:num>
  <w:num w:numId="28">
    <w:abstractNumId w:val="3"/>
  </w:num>
  <w:num w:numId="29">
    <w:abstractNumId w:val="1"/>
  </w:num>
  <w:num w:numId="30">
    <w:abstractNumId w:val="25"/>
  </w:num>
  <w:num w:numId="31">
    <w:abstractNumId w:val="5"/>
  </w:num>
  <w:num w:numId="32">
    <w:abstractNumId w:val="2"/>
  </w:num>
  <w:num w:numId="3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hyphenationZone w:val="425"/>
  <w:noPunctuationKerning/>
  <w:characterSpacingControl w:val="doNotCompress"/>
  <w:hdrShapeDefaults>
    <o:shapedefaults v:ext="edit" spidmax="138242"/>
  </w:hdrShapeDefaults>
  <w:footnotePr>
    <w:footnote w:id="-1"/>
    <w:footnote w:id="0"/>
  </w:footnotePr>
  <w:endnotePr>
    <w:endnote w:id="-1"/>
    <w:endnote w:id="0"/>
  </w:endnotePr>
  <w:compat/>
  <w:rsids>
    <w:rsidRoot w:val="005E3B75"/>
    <w:rsid w:val="00000844"/>
    <w:rsid w:val="0000398A"/>
    <w:rsid w:val="00012E11"/>
    <w:rsid w:val="00022B56"/>
    <w:rsid w:val="00024B8E"/>
    <w:rsid w:val="00024EFC"/>
    <w:rsid w:val="00032506"/>
    <w:rsid w:val="00034B78"/>
    <w:rsid w:val="0004009E"/>
    <w:rsid w:val="00044838"/>
    <w:rsid w:val="0004587B"/>
    <w:rsid w:val="00045E7E"/>
    <w:rsid w:val="00052D04"/>
    <w:rsid w:val="0006095B"/>
    <w:rsid w:val="000610AF"/>
    <w:rsid w:val="00063C22"/>
    <w:rsid w:val="0006692E"/>
    <w:rsid w:val="00072773"/>
    <w:rsid w:val="000827FF"/>
    <w:rsid w:val="000830C5"/>
    <w:rsid w:val="00083BD7"/>
    <w:rsid w:val="00087408"/>
    <w:rsid w:val="00087D78"/>
    <w:rsid w:val="00092A1C"/>
    <w:rsid w:val="00095DF0"/>
    <w:rsid w:val="00095F96"/>
    <w:rsid w:val="000A23D9"/>
    <w:rsid w:val="000A30A5"/>
    <w:rsid w:val="000A31FE"/>
    <w:rsid w:val="000A3C13"/>
    <w:rsid w:val="000A4575"/>
    <w:rsid w:val="000A59D2"/>
    <w:rsid w:val="000A6014"/>
    <w:rsid w:val="000B13A4"/>
    <w:rsid w:val="000B2A6C"/>
    <w:rsid w:val="000B3B31"/>
    <w:rsid w:val="000D07EC"/>
    <w:rsid w:val="000E128E"/>
    <w:rsid w:val="000E4D86"/>
    <w:rsid w:val="000E5BCE"/>
    <w:rsid w:val="000F2A2F"/>
    <w:rsid w:val="00100DB3"/>
    <w:rsid w:val="001027B6"/>
    <w:rsid w:val="0010519D"/>
    <w:rsid w:val="001128EF"/>
    <w:rsid w:val="001140BB"/>
    <w:rsid w:val="00114869"/>
    <w:rsid w:val="00114EB2"/>
    <w:rsid w:val="001218AA"/>
    <w:rsid w:val="00122270"/>
    <w:rsid w:val="00122415"/>
    <w:rsid w:val="00122E4B"/>
    <w:rsid w:val="00123F73"/>
    <w:rsid w:val="00124851"/>
    <w:rsid w:val="001338DB"/>
    <w:rsid w:val="00135410"/>
    <w:rsid w:val="00140452"/>
    <w:rsid w:val="001408EC"/>
    <w:rsid w:val="00144CA3"/>
    <w:rsid w:val="00147EE5"/>
    <w:rsid w:val="00152253"/>
    <w:rsid w:val="00152475"/>
    <w:rsid w:val="00153519"/>
    <w:rsid w:val="0015357D"/>
    <w:rsid w:val="001538BA"/>
    <w:rsid w:val="00153CAF"/>
    <w:rsid w:val="001615E0"/>
    <w:rsid w:val="00161FD1"/>
    <w:rsid w:val="00165E96"/>
    <w:rsid w:val="0016712C"/>
    <w:rsid w:val="00167892"/>
    <w:rsid w:val="001679BC"/>
    <w:rsid w:val="00170874"/>
    <w:rsid w:val="00172D93"/>
    <w:rsid w:val="00173F53"/>
    <w:rsid w:val="00182A70"/>
    <w:rsid w:val="00182D32"/>
    <w:rsid w:val="00185B86"/>
    <w:rsid w:val="00186C5A"/>
    <w:rsid w:val="00186D17"/>
    <w:rsid w:val="00187982"/>
    <w:rsid w:val="00187CDF"/>
    <w:rsid w:val="001A14B7"/>
    <w:rsid w:val="001A5717"/>
    <w:rsid w:val="001A65E1"/>
    <w:rsid w:val="001B0DE4"/>
    <w:rsid w:val="001B2220"/>
    <w:rsid w:val="001C43AE"/>
    <w:rsid w:val="001C5BB9"/>
    <w:rsid w:val="001C7093"/>
    <w:rsid w:val="001C771F"/>
    <w:rsid w:val="001D0751"/>
    <w:rsid w:val="001D2E25"/>
    <w:rsid w:val="001D4000"/>
    <w:rsid w:val="001D48EE"/>
    <w:rsid w:val="001E0388"/>
    <w:rsid w:val="001E0E17"/>
    <w:rsid w:val="001E4CAC"/>
    <w:rsid w:val="001E5013"/>
    <w:rsid w:val="001E5477"/>
    <w:rsid w:val="001E70FE"/>
    <w:rsid w:val="001F0081"/>
    <w:rsid w:val="001F0B1F"/>
    <w:rsid w:val="001F115C"/>
    <w:rsid w:val="001F30B7"/>
    <w:rsid w:val="001F335E"/>
    <w:rsid w:val="001F6CD7"/>
    <w:rsid w:val="00200557"/>
    <w:rsid w:val="00200BE0"/>
    <w:rsid w:val="002013D6"/>
    <w:rsid w:val="002025A9"/>
    <w:rsid w:val="0020335B"/>
    <w:rsid w:val="00204844"/>
    <w:rsid w:val="002066FA"/>
    <w:rsid w:val="00207429"/>
    <w:rsid w:val="0021155D"/>
    <w:rsid w:val="0021167C"/>
    <w:rsid w:val="00212E86"/>
    <w:rsid w:val="00213160"/>
    <w:rsid w:val="00215EA7"/>
    <w:rsid w:val="00223789"/>
    <w:rsid w:val="00224BCF"/>
    <w:rsid w:val="0022758C"/>
    <w:rsid w:val="00230359"/>
    <w:rsid w:val="00233417"/>
    <w:rsid w:val="002342B9"/>
    <w:rsid w:val="0023519C"/>
    <w:rsid w:val="00236344"/>
    <w:rsid w:val="00237291"/>
    <w:rsid w:val="0024078C"/>
    <w:rsid w:val="00243EE1"/>
    <w:rsid w:val="00244C87"/>
    <w:rsid w:val="0024621D"/>
    <w:rsid w:val="0025002D"/>
    <w:rsid w:val="00253009"/>
    <w:rsid w:val="00254F04"/>
    <w:rsid w:val="002554C6"/>
    <w:rsid w:val="0025649D"/>
    <w:rsid w:val="002568E5"/>
    <w:rsid w:val="00260686"/>
    <w:rsid w:val="00260BD7"/>
    <w:rsid w:val="00260F21"/>
    <w:rsid w:val="0026413E"/>
    <w:rsid w:val="00265635"/>
    <w:rsid w:val="00266A23"/>
    <w:rsid w:val="00271C0C"/>
    <w:rsid w:val="00271FB2"/>
    <w:rsid w:val="00273549"/>
    <w:rsid w:val="0027403B"/>
    <w:rsid w:val="002745DF"/>
    <w:rsid w:val="0028011C"/>
    <w:rsid w:val="002851C7"/>
    <w:rsid w:val="00286702"/>
    <w:rsid w:val="002869E8"/>
    <w:rsid w:val="00286A37"/>
    <w:rsid w:val="0028752E"/>
    <w:rsid w:val="002900B7"/>
    <w:rsid w:val="00291511"/>
    <w:rsid w:val="00293A3E"/>
    <w:rsid w:val="00293AE6"/>
    <w:rsid w:val="002A0EC7"/>
    <w:rsid w:val="002A26AB"/>
    <w:rsid w:val="002A487D"/>
    <w:rsid w:val="002A7407"/>
    <w:rsid w:val="002A773A"/>
    <w:rsid w:val="002B4981"/>
    <w:rsid w:val="002B4BFA"/>
    <w:rsid w:val="002B6458"/>
    <w:rsid w:val="002C03D0"/>
    <w:rsid w:val="002C3012"/>
    <w:rsid w:val="002C301A"/>
    <w:rsid w:val="002C6D34"/>
    <w:rsid w:val="002C7DDF"/>
    <w:rsid w:val="002D05EB"/>
    <w:rsid w:val="002D076E"/>
    <w:rsid w:val="002D12AB"/>
    <w:rsid w:val="002D3CA5"/>
    <w:rsid w:val="002D59D1"/>
    <w:rsid w:val="002D5CC2"/>
    <w:rsid w:val="002E5DC9"/>
    <w:rsid w:val="002E5F9A"/>
    <w:rsid w:val="002E7157"/>
    <w:rsid w:val="002F152C"/>
    <w:rsid w:val="002F3CDA"/>
    <w:rsid w:val="002F4162"/>
    <w:rsid w:val="002F6127"/>
    <w:rsid w:val="00305B3F"/>
    <w:rsid w:val="0030658C"/>
    <w:rsid w:val="003102AF"/>
    <w:rsid w:val="00312628"/>
    <w:rsid w:val="00312E0D"/>
    <w:rsid w:val="003158A6"/>
    <w:rsid w:val="00315D21"/>
    <w:rsid w:val="00321A22"/>
    <w:rsid w:val="00323711"/>
    <w:rsid w:val="003253D2"/>
    <w:rsid w:val="00334C20"/>
    <w:rsid w:val="00344858"/>
    <w:rsid w:val="00350E9A"/>
    <w:rsid w:val="00351724"/>
    <w:rsid w:val="00355147"/>
    <w:rsid w:val="00356E9C"/>
    <w:rsid w:val="003572A4"/>
    <w:rsid w:val="00357FF3"/>
    <w:rsid w:val="0036225E"/>
    <w:rsid w:val="003634DA"/>
    <w:rsid w:val="003638F2"/>
    <w:rsid w:val="003670DC"/>
    <w:rsid w:val="00373898"/>
    <w:rsid w:val="003747BD"/>
    <w:rsid w:val="00377C93"/>
    <w:rsid w:val="0038451F"/>
    <w:rsid w:val="003846D5"/>
    <w:rsid w:val="00385652"/>
    <w:rsid w:val="003856CA"/>
    <w:rsid w:val="00387579"/>
    <w:rsid w:val="0039044F"/>
    <w:rsid w:val="00390B36"/>
    <w:rsid w:val="003941AF"/>
    <w:rsid w:val="003A002B"/>
    <w:rsid w:val="003A1134"/>
    <w:rsid w:val="003A1227"/>
    <w:rsid w:val="003A44D5"/>
    <w:rsid w:val="003A5FBD"/>
    <w:rsid w:val="003A6003"/>
    <w:rsid w:val="003B1F63"/>
    <w:rsid w:val="003B2824"/>
    <w:rsid w:val="003C032C"/>
    <w:rsid w:val="003C2671"/>
    <w:rsid w:val="003E418B"/>
    <w:rsid w:val="00402604"/>
    <w:rsid w:val="0040572C"/>
    <w:rsid w:val="00406ED7"/>
    <w:rsid w:val="00421947"/>
    <w:rsid w:val="004224E1"/>
    <w:rsid w:val="00422887"/>
    <w:rsid w:val="004242D0"/>
    <w:rsid w:val="00424642"/>
    <w:rsid w:val="00424A0B"/>
    <w:rsid w:val="00425A0C"/>
    <w:rsid w:val="0042791F"/>
    <w:rsid w:val="004316DF"/>
    <w:rsid w:val="00431BF0"/>
    <w:rsid w:val="00432C61"/>
    <w:rsid w:val="0043611C"/>
    <w:rsid w:val="00441482"/>
    <w:rsid w:val="00447F60"/>
    <w:rsid w:val="004500DC"/>
    <w:rsid w:val="00453067"/>
    <w:rsid w:val="00453090"/>
    <w:rsid w:val="004531F3"/>
    <w:rsid w:val="0045443E"/>
    <w:rsid w:val="004560D9"/>
    <w:rsid w:val="004562BD"/>
    <w:rsid w:val="00456F52"/>
    <w:rsid w:val="0046128E"/>
    <w:rsid w:val="0046341E"/>
    <w:rsid w:val="00465349"/>
    <w:rsid w:val="00467E31"/>
    <w:rsid w:val="00470DA9"/>
    <w:rsid w:val="00472EA9"/>
    <w:rsid w:val="004816C4"/>
    <w:rsid w:val="00482260"/>
    <w:rsid w:val="00482281"/>
    <w:rsid w:val="0048293C"/>
    <w:rsid w:val="00491E1A"/>
    <w:rsid w:val="00492BA8"/>
    <w:rsid w:val="004949E9"/>
    <w:rsid w:val="004A0602"/>
    <w:rsid w:val="004A2235"/>
    <w:rsid w:val="004A78DE"/>
    <w:rsid w:val="004B0DCA"/>
    <w:rsid w:val="004C065B"/>
    <w:rsid w:val="004C2D98"/>
    <w:rsid w:val="004C4FD1"/>
    <w:rsid w:val="004C73AA"/>
    <w:rsid w:val="004D1671"/>
    <w:rsid w:val="004D1C9D"/>
    <w:rsid w:val="004D3686"/>
    <w:rsid w:val="004D4B60"/>
    <w:rsid w:val="004D5C07"/>
    <w:rsid w:val="004E36A4"/>
    <w:rsid w:val="004E42AE"/>
    <w:rsid w:val="004E61EB"/>
    <w:rsid w:val="004E762F"/>
    <w:rsid w:val="004F0849"/>
    <w:rsid w:val="004F292B"/>
    <w:rsid w:val="004F3400"/>
    <w:rsid w:val="004F4389"/>
    <w:rsid w:val="004F715F"/>
    <w:rsid w:val="004F78C5"/>
    <w:rsid w:val="005015B2"/>
    <w:rsid w:val="0051043D"/>
    <w:rsid w:val="00511A95"/>
    <w:rsid w:val="00513BCA"/>
    <w:rsid w:val="00515EAE"/>
    <w:rsid w:val="00516E48"/>
    <w:rsid w:val="00522306"/>
    <w:rsid w:val="00525F60"/>
    <w:rsid w:val="005269A2"/>
    <w:rsid w:val="005303BD"/>
    <w:rsid w:val="00531809"/>
    <w:rsid w:val="00532196"/>
    <w:rsid w:val="00533E0C"/>
    <w:rsid w:val="0053632D"/>
    <w:rsid w:val="005405AE"/>
    <w:rsid w:val="00541D82"/>
    <w:rsid w:val="00542772"/>
    <w:rsid w:val="005433F6"/>
    <w:rsid w:val="00547185"/>
    <w:rsid w:val="00547FE0"/>
    <w:rsid w:val="005506DC"/>
    <w:rsid w:val="005517DB"/>
    <w:rsid w:val="00553D33"/>
    <w:rsid w:val="00553D9A"/>
    <w:rsid w:val="00556FC4"/>
    <w:rsid w:val="00565E13"/>
    <w:rsid w:val="00567E18"/>
    <w:rsid w:val="00571561"/>
    <w:rsid w:val="00580194"/>
    <w:rsid w:val="005809B6"/>
    <w:rsid w:val="00583C8E"/>
    <w:rsid w:val="0059335D"/>
    <w:rsid w:val="0059337A"/>
    <w:rsid w:val="005934FA"/>
    <w:rsid w:val="005939EB"/>
    <w:rsid w:val="005956DB"/>
    <w:rsid w:val="00595BD6"/>
    <w:rsid w:val="00597034"/>
    <w:rsid w:val="005A154E"/>
    <w:rsid w:val="005A5782"/>
    <w:rsid w:val="005B2D9C"/>
    <w:rsid w:val="005B3EE4"/>
    <w:rsid w:val="005B454F"/>
    <w:rsid w:val="005B46DC"/>
    <w:rsid w:val="005B6A0A"/>
    <w:rsid w:val="005C2728"/>
    <w:rsid w:val="005C2CEB"/>
    <w:rsid w:val="005C7B53"/>
    <w:rsid w:val="005C7EAB"/>
    <w:rsid w:val="005D0773"/>
    <w:rsid w:val="005D191D"/>
    <w:rsid w:val="005E1AAC"/>
    <w:rsid w:val="005E2430"/>
    <w:rsid w:val="005E3294"/>
    <w:rsid w:val="005E3A3C"/>
    <w:rsid w:val="005E3B75"/>
    <w:rsid w:val="005E3CD1"/>
    <w:rsid w:val="005E43AF"/>
    <w:rsid w:val="005E6B13"/>
    <w:rsid w:val="005F585A"/>
    <w:rsid w:val="005F6D1F"/>
    <w:rsid w:val="00600C24"/>
    <w:rsid w:val="006034F6"/>
    <w:rsid w:val="0060557C"/>
    <w:rsid w:val="00606719"/>
    <w:rsid w:val="00613469"/>
    <w:rsid w:val="00621013"/>
    <w:rsid w:val="006220E0"/>
    <w:rsid w:val="0062264E"/>
    <w:rsid w:val="00625E72"/>
    <w:rsid w:val="00626CA2"/>
    <w:rsid w:val="00630E4B"/>
    <w:rsid w:val="00632B20"/>
    <w:rsid w:val="0063489B"/>
    <w:rsid w:val="006360CA"/>
    <w:rsid w:val="00636B6B"/>
    <w:rsid w:val="00636D6B"/>
    <w:rsid w:val="0064087C"/>
    <w:rsid w:val="006416E4"/>
    <w:rsid w:val="0064750B"/>
    <w:rsid w:val="00654B4B"/>
    <w:rsid w:val="0066083B"/>
    <w:rsid w:val="00661107"/>
    <w:rsid w:val="0067098E"/>
    <w:rsid w:val="006742C3"/>
    <w:rsid w:val="00676BAB"/>
    <w:rsid w:val="0068401A"/>
    <w:rsid w:val="0068735B"/>
    <w:rsid w:val="006912B4"/>
    <w:rsid w:val="00693C55"/>
    <w:rsid w:val="00694C95"/>
    <w:rsid w:val="006979A1"/>
    <w:rsid w:val="00697E1E"/>
    <w:rsid w:val="006A08F7"/>
    <w:rsid w:val="006A55B7"/>
    <w:rsid w:val="006A6A1B"/>
    <w:rsid w:val="006A6A88"/>
    <w:rsid w:val="006A74A5"/>
    <w:rsid w:val="006B37C8"/>
    <w:rsid w:val="006B5680"/>
    <w:rsid w:val="006B63FB"/>
    <w:rsid w:val="006B7CE8"/>
    <w:rsid w:val="006C5135"/>
    <w:rsid w:val="006D43B2"/>
    <w:rsid w:val="006E36CF"/>
    <w:rsid w:val="006E4940"/>
    <w:rsid w:val="006E4BA8"/>
    <w:rsid w:val="006E5774"/>
    <w:rsid w:val="006E6533"/>
    <w:rsid w:val="006E7248"/>
    <w:rsid w:val="006F2036"/>
    <w:rsid w:val="006F5DBC"/>
    <w:rsid w:val="006F64EE"/>
    <w:rsid w:val="006F6DDF"/>
    <w:rsid w:val="006F7388"/>
    <w:rsid w:val="006F77A8"/>
    <w:rsid w:val="00707F34"/>
    <w:rsid w:val="00710A8C"/>
    <w:rsid w:val="00720A5E"/>
    <w:rsid w:val="0072110B"/>
    <w:rsid w:val="00721142"/>
    <w:rsid w:val="00721E11"/>
    <w:rsid w:val="00722C00"/>
    <w:rsid w:val="00725EDC"/>
    <w:rsid w:val="00727D6F"/>
    <w:rsid w:val="00730396"/>
    <w:rsid w:val="00731C46"/>
    <w:rsid w:val="00732959"/>
    <w:rsid w:val="007334C9"/>
    <w:rsid w:val="007360A7"/>
    <w:rsid w:val="007412F5"/>
    <w:rsid w:val="0074337C"/>
    <w:rsid w:val="0074482F"/>
    <w:rsid w:val="0074537C"/>
    <w:rsid w:val="007466D1"/>
    <w:rsid w:val="00754367"/>
    <w:rsid w:val="00754DE1"/>
    <w:rsid w:val="00763B28"/>
    <w:rsid w:val="00777516"/>
    <w:rsid w:val="00777BEB"/>
    <w:rsid w:val="00785630"/>
    <w:rsid w:val="00785ACA"/>
    <w:rsid w:val="00791588"/>
    <w:rsid w:val="00792878"/>
    <w:rsid w:val="007A0372"/>
    <w:rsid w:val="007A4346"/>
    <w:rsid w:val="007A5C5A"/>
    <w:rsid w:val="007B0BAE"/>
    <w:rsid w:val="007B0FD6"/>
    <w:rsid w:val="007B2803"/>
    <w:rsid w:val="007B320B"/>
    <w:rsid w:val="007B4C1A"/>
    <w:rsid w:val="007C0571"/>
    <w:rsid w:val="007C0BEE"/>
    <w:rsid w:val="007C2758"/>
    <w:rsid w:val="007D0C28"/>
    <w:rsid w:val="007D0CF7"/>
    <w:rsid w:val="007D2090"/>
    <w:rsid w:val="007D21CB"/>
    <w:rsid w:val="007D78A3"/>
    <w:rsid w:val="007E161A"/>
    <w:rsid w:val="007E3AFF"/>
    <w:rsid w:val="007F3434"/>
    <w:rsid w:val="007F67CD"/>
    <w:rsid w:val="0080052B"/>
    <w:rsid w:val="00804CDA"/>
    <w:rsid w:val="00804DCB"/>
    <w:rsid w:val="0080506E"/>
    <w:rsid w:val="008050AB"/>
    <w:rsid w:val="00805E9B"/>
    <w:rsid w:val="00806A44"/>
    <w:rsid w:val="00815047"/>
    <w:rsid w:val="00820631"/>
    <w:rsid w:val="00823B81"/>
    <w:rsid w:val="00824BF3"/>
    <w:rsid w:val="008316EC"/>
    <w:rsid w:val="00831C50"/>
    <w:rsid w:val="00831F74"/>
    <w:rsid w:val="00832B14"/>
    <w:rsid w:val="008365C2"/>
    <w:rsid w:val="00836AE0"/>
    <w:rsid w:val="008371EB"/>
    <w:rsid w:val="0084082C"/>
    <w:rsid w:val="00841B56"/>
    <w:rsid w:val="008432D8"/>
    <w:rsid w:val="00846C71"/>
    <w:rsid w:val="00847A4A"/>
    <w:rsid w:val="0085456E"/>
    <w:rsid w:val="00857D92"/>
    <w:rsid w:val="00864281"/>
    <w:rsid w:val="00875C29"/>
    <w:rsid w:val="00877955"/>
    <w:rsid w:val="00880BF3"/>
    <w:rsid w:val="00881953"/>
    <w:rsid w:val="00882E83"/>
    <w:rsid w:val="008841A6"/>
    <w:rsid w:val="00884A86"/>
    <w:rsid w:val="008856CA"/>
    <w:rsid w:val="008864B4"/>
    <w:rsid w:val="00890FB1"/>
    <w:rsid w:val="00896CE9"/>
    <w:rsid w:val="00896F6E"/>
    <w:rsid w:val="008A233E"/>
    <w:rsid w:val="008A3234"/>
    <w:rsid w:val="008A4814"/>
    <w:rsid w:val="008B012F"/>
    <w:rsid w:val="008B5525"/>
    <w:rsid w:val="008C570A"/>
    <w:rsid w:val="008C7913"/>
    <w:rsid w:val="008D0577"/>
    <w:rsid w:val="008D1FE6"/>
    <w:rsid w:val="008E1B35"/>
    <w:rsid w:val="008E522A"/>
    <w:rsid w:val="008E52B7"/>
    <w:rsid w:val="008E6226"/>
    <w:rsid w:val="008E6370"/>
    <w:rsid w:val="008E6C62"/>
    <w:rsid w:val="008E7DB9"/>
    <w:rsid w:val="008F05BD"/>
    <w:rsid w:val="008F227C"/>
    <w:rsid w:val="008F5103"/>
    <w:rsid w:val="008F5AE0"/>
    <w:rsid w:val="008F6E3B"/>
    <w:rsid w:val="00901A37"/>
    <w:rsid w:val="00901B6D"/>
    <w:rsid w:val="00901C4A"/>
    <w:rsid w:val="00902636"/>
    <w:rsid w:val="00906024"/>
    <w:rsid w:val="00910A3A"/>
    <w:rsid w:val="0091540A"/>
    <w:rsid w:val="0091682E"/>
    <w:rsid w:val="00920164"/>
    <w:rsid w:val="00921859"/>
    <w:rsid w:val="00925566"/>
    <w:rsid w:val="009256D7"/>
    <w:rsid w:val="00926A23"/>
    <w:rsid w:val="00927460"/>
    <w:rsid w:val="00930A04"/>
    <w:rsid w:val="0093726D"/>
    <w:rsid w:val="00937351"/>
    <w:rsid w:val="009403CD"/>
    <w:rsid w:val="00942B0E"/>
    <w:rsid w:val="00942D58"/>
    <w:rsid w:val="00946EBB"/>
    <w:rsid w:val="009476B1"/>
    <w:rsid w:val="0095081E"/>
    <w:rsid w:val="0095383E"/>
    <w:rsid w:val="00953F98"/>
    <w:rsid w:val="009572D7"/>
    <w:rsid w:val="00964A81"/>
    <w:rsid w:val="00965AE7"/>
    <w:rsid w:val="00967C56"/>
    <w:rsid w:val="00973940"/>
    <w:rsid w:val="00973E49"/>
    <w:rsid w:val="00974293"/>
    <w:rsid w:val="00976184"/>
    <w:rsid w:val="00980A6A"/>
    <w:rsid w:val="00992DED"/>
    <w:rsid w:val="00995CE2"/>
    <w:rsid w:val="009A3EA9"/>
    <w:rsid w:val="009A46D4"/>
    <w:rsid w:val="009A480F"/>
    <w:rsid w:val="009A60C2"/>
    <w:rsid w:val="009B1220"/>
    <w:rsid w:val="009B56D2"/>
    <w:rsid w:val="009D2493"/>
    <w:rsid w:val="009D5808"/>
    <w:rsid w:val="009D6F05"/>
    <w:rsid w:val="009E4911"/>
    <w:rsid w:val="009E5F18"/>
    <w:rsid w:val="009E6A18"/>
    <w:rsid w:val="009E6D59"/>
    <w:rsid w:val="009F21C9"/>
    <w:rsid w:val="009F35EF"/>
    <w:rsid w:val="009F7277"/>
    <w:rsid w:val="00A00B6D"/>
    <w:rsid w:val="00A0132E"/>
    <w:rsid w:val="00A045F3"/>
    <w:rsid w:val="00A070A4"/>
    <w:rsid w:val="00A1319A"/>
    <w:rsid w:val="00A13D68"/>
    <w:rsid w:val="00A13FE0"/>
    <w:rsid w:val="00A225EE"/>
    <w:rsid w:val="00A243E9"/>
    <w:rsid w:val="00A25E55"/>
    <w:rsid w:val="00A261D8"/>
    <w:rsid w:val="00A27C61"/>
    <w:rsid w:val="00A4221F"/>
    <w:rsid w:val="00A46FCC"/>
    <w:rsid w:val="00A46FEC"/>
    <w:rsid w:val="00A516F4"/>
    <w:rsid w:val="00A61655"/>
    <w:rsid w:val="00A61B6F"/>
    <w:rsid w:val="00A62477"/>
    <w:rsid w:val="00A62673"/>
    <w:rsid w:val="00A63691"/>
    <w:rsid w:val="00A66EAE"/>
    <w:rsid w:val="00A70EB5"/>
    <w:rsid w:val="00A72D31"/>
    <w:rsid w:val="00A737B1"/>
    <w:rsid w:val="00A74E84"/>
    <w:rsid w:val="00A758FE"/>
    <w:rsid w:val="00A83296"/>
    <w:rsid w:val="00A84E45"/>
    <w:rsid w:val="00A91422"/>
    <w:rsid w:val="00A93960"/>
    <w:rsid w:val="00AA19E3"/>
    <w:rsid w:val="00AA65A2"/>
    <w:rsid w:val="00AB2E68"/>
    <w:rsid w:val="00AC1E14"/>
    <w:rsid w:val="00AC2F31"/>
    <w:rsid w:val="00AC6DD8"/>
    <w:rsid w:val="00AC7110"/>
    <w:rsid w:val="00AD5CFA"/>
    <w:rsid w:val="00AE438D"/>
    <w:rsid w:val="00AE6D74"/>
    <w:rsid w:val="00AE6DDF"/>
    <w:rsid w:val="00AF15BA"/>
    <w:rsid w:val="00AF1964"/>
    <w:rsid w:val="00AF2C2A"/>
    <w:rsid w:val="00B014DC"/>
    <w:rsid w:val="00B01A42"/>
    <w:rsid w:val="00B12509"/>
    <w:rsid w:val="00B140CF"/>
    <w:rsid w:val="00B16748"/>
    <w:rsid w:val="00B17C17"/>
    <w:rsid w:val="00B2148D"/>
    <w:rsid w:val="00B228A8"/>
    <w:rsid w:val="00B2319A"/>
    <w:rsid w:val="00B24908"/>
    <w:rsid w:val="00B30F56"/>
    <w:rsid w:val="00B32A70"/>
    <w:rsid w:val="00B33098"/>
    <w:rsid w:val="00B36BE8"/>
    <w:rsid w:val="00B37147"/>
    <w:rsid w:val="00B40519"/>
    <w:rsid w:val="00B50C38"/>
    <w:rsid w:val="00B51B29"/>
    <w:rsid w:val="00B520A5"/>
    <w:rsid w:val="00B5551F"/>
    <w:rsid w:val="00B6176B"/>
    <w:rsid w:val="00B623F7"/>
    <w:rsid w:val="00B625E6"/>
    <w:rsid w:val="00B632E9"/>
    <w:rsid w:val="00B67217"/>
    <w:rsid w:val="00B73662"/>
    <w:rsid w:val="00B73B1C"/>
    <w:rsid w:val="00B76AA3"/>
    <w:rsid w:val="00B76CC2"/>
    <w:rsid w:val="00B81C40"/>
    <w:rsid w:val="00B837A9"/>
    <w:rsid w:val="00B8593A"/>
    <w:rsid w:val="00B87F61"/>
    <w:rsid w:val="00B9318B"/>
    <w:rsid w:val="00B9459B"/>
    <w:rsid w:val="00B951BF"/>
    <w:rsid w:val="00B95617"/>
    <w:rsid w:val="00B95A58"/>
    <w:rsid w:val="00B95B17"/>
    <w:rsid w:val="00B97BB1"/>
    <w:rsid w:val="00BA03BC"/>
    <w:rsid w:val="00BA4199"/>
    <w:rsid w:val="00BB4826"/>
    <w:rsid w:val="00BB747D"/>
    <w:rsid w:val="00BB7AF4"/>
    <w:rsid w:val="00BC212D"/>
    <w:rsid w:val="00BC2413"/>
    <w:rsid w:val="00BC3836"/>
    <w:rsid w:val="00BC5480"/>
    <w:rsid w:val="00BD39C0"/>
    <w:rsid w:val="00BD6259"/>
    <w:rsid w:val="00BE136A"/>
    <w:rsid w:val="00BE7D01"/>
    <w:rsid w:val="00BF18CE"/>
    <w:rsid w:val="00BF1DB3"/>
    <w:rsid w:val="00BF46B2"/>
    <w:rsid w:val="00BF65F9"/>
    <w:rsid w:val="00BF7197"/>
    <w:rsid w:val="00C15324"/>
    <w:rsid w:val="00C212B4"/>
    <w:rsid w:val="00C230BD"/>
    <w:rsid w:val="00C25F51"/>
    <w:rsid w:val="00C305A7"/>
    <w:rsid w:val="00C336F7"/>
    <w:rsid w:val="00C35B90"/>
    <w:rsid w:val="00C4031F"/>
    <w:rsid w:val="00C443F4"/>
    <w:rsid w:val="00C45D72"/>
    <w:rsid w:val="00C52C44"/>
    <w:rsid w:val="00C5754A"/>
    <w:rsid w:val="00C61A39"/>
    <w:rsid w:val="00C61AB3"/>
    <w:rsid w:val="00C61C6B"/>
    <w:rsid w:val="00C61F64"/>
    <w:rsid w:val="00C62704"/>
    <w:rsid w:val="00C72A74"/>
    <w:rsid w:val="00C72F02"/>
    <w:rsid w:val="00C84E35"/>
    <w:rsid w:val="00C907A6"/>
    <w:rsid w:val="00C909C2"/>
    <w:rsid w:val="00C91515"/>
    <w:rsid w:val="00C944F4"/>
    <w:rsid w:val="00CA06AB"/>
    <w:rsid w:val="00CA4E36"/>
    <w:rsid w:val="00CA4E5D"/>
    <w:rsid w:val="00CA575E"/>
    <w:rsid w:val="00CB0A29"/>
    <w:rsid w:val="00CB13F1"/>
    <w:rsid w:val="00CB3D8D"/>
    <w:rsid w:val="00CB45C1"/>
    <w:rsid w:val="00CB6C9D"/>
    <w:rsid w:val="00CB7AC3"/>
    <w:rsid w:val="00CD109D"/>
    <w:rsid w:val="00CD3C29"/>
    <w:rsid w:val="00CD51A6"/>
    <w:rsid w:val="00CE439C"/>
    <w:rsid w:val="00CF5E90"/>
    <w:rsid w:val="00D00C2F"/>
    <w:rsid w:val="00D03661"/>
    <w:rsid w:val="00D03A0A"/>
    <w:rsid w:val="00D10D23"/>
    <w:rsid w:val="00D13315"/>
    <w:rsid w:val="00D1505E"/>
    <w:rsid w:val="00D15B35"/>
    <w:rsid w:val="00D16F31"/>
    <w:rsid w:val="00D2001A"/>
    <w:rsid w:val="00D216BD"/>
    <w:rsid w:val="00D21DCF"/>
    <w:rsid w:val="00D27DDC"/>
    <w:rsid w:val="00D27F5B"/>
    <w:rsid w:val="00D322BC"/>
    <w:rsid w:val="00D41FE4"/>
    <w:rsid w:val="00D44D87"/>
    <w:rsid w:val="00D45B46"/>
    <w:rsid w:val="00D46748"/>
    <w:rsid w:val="00D53CB0"/>
    <w:rsid w:val="00D64E2F"/>
    <w:rsid w:val="00D7126E"/>
    <w:rsid w:val="00D720EB"/>
    <w:rsid w:val="00D724CB"/>
    <w:rsid w:val="00D80A5D"/>
    <w:rsid w:val="00D82229"/>
    <w:rsid w:val="00D83F55"/>
    <w:rsid w:val="00D8568B"/>
    <w:rsid w:val="00D85CA1"/>
    <w:rsid w:val="00D93221"/>
    <w:rsid w:val="00D97C08"/>
    <w:rsid w:val="00DA2289"/>
    <w:rsid w:val="00DA439B"/>
    <w:rsid w:val="00DA5A5F"/>
    <w:rsid w:val="00DA7C84"/>
    <w:rsid w:val="00DB2108"/>
    <w:rsid w:val="00DB2ED3"/>
    <w:rsid w:val="00DB307A"/>
    <w:rsid w:val="00DB3A2E"/>
    <w:rsid w:val="00DB5065"/>
    <w:rsid w:val="00DC12BE"/>
    <w:rsid w:val="00DC1B9A"/>
    <w:rsid w:val="00DC5709"/>
    <w:rsid w:val="00DC6F01"/>
    <w:rsid w:val="00DC7092"/>
    <w:rsid w:val="00DC770B"/>
    <w:rsid w:val="00DD154B"/>
    <w:rsid w:val="00DD1A7A"/>
    <w:rsid w:val="00DD1C88"/>
    <w:rsid w:val="00DE0230"/>
    <w:rsid w:val="00DE23E2"/>
    <w:rsid w:val="00DE25AB"/>
    <w:rsid w:val="00DE4427"/>
    <w:rsid w:val="00DE4F23"/>
    <w:rsid w:val="00DE531A"/>
    <w:rsid w:val="00DE5788"/>
    <w:rsid w:val="00DF1BD1"/>
    <w:rsid w:val="00DF591F"/>
    <w:rsid w:val="00DF73E0"/>
    <w:rsid w:val="00DF7812"/>
    <w:rsid w:val="00E01A7D"/>
    <w:rsid w:val="00E023D8"/>
    <w:rsid w:val="00E05A50"/>
    <w:rsid w:val="00E069A1"/>
    <w:rsid w:val="00E06F70"/>
    <w:rsid w:val="00E1042E"/>
    <w:rsid w:val="00E11DCF"/>
    <w:rsid w:val="00E12EFF"/>
    <w:rsid w:val="00E1697F"/>
    <w:rsid w:val="00E269FA"/>
    <w:rsid w:val="00E27031"/>
    <w:rsid w:val="00E3103A"/>
    <w:rsid w:val="00E36285"/>
    <w:rsid w:val="00E406CA"/>
    <w:rsid w:val="00E40C97"/>
    <w:rsid w:val="00E41925"/>
    <w:rsid w:val="00E43142"/>
    <w:rsid w:val="00E44196"/>
    <w:rsid w:val="00E46329"/>
    <w:rsid w:val="00E47BEB"/>
    <w:rsid w:val="00E50FB6"/>
    <w:rsid w:val="00E51503"/>
    <w:rsid w:val="00E52BA8"/>
    <w:rsid w:val="00E5787C"/>
    <w:rsid w:val="00E61EFB"/>
    <w:rsid w:val="00E65141"/>
    <w:rsid w:val="00E65ECD"/>
    <w:rsid w:val="00E670F7"/>
    <w:rsid w:val="00E704DB"/>
    <w:rsid w:val="00E762E0"/>
    <w:rsid w:val="00E76A7C"/>
    <w:rsid w:val="00E76CA0"/>
    <w:rsid w:val="00E82C0A"/>
    <w:rsid w:val="00E8458D"/>
    <w:rsid w:val="00E86D5F"/>
    <w:rsid w:val="00E918BE"/>
    <w:rsid w:val="00E9537A"/>
    <w:rsid w:val="00E96466"/>
    <w:rsid w:val="00E9790B"/>
    <w:rsid w:val="00EA18F2"/>
    <w:rsid w:val="00EA341A"/>
    <w:rsid w:val="00EA68A5"/>
    <w:rsid w:val="00EA7F5B"/>
    <w:rsid w:val="00EB01EF"/>
    <w:rsid w:val="00EB39F2"/>
    <w:rsid w:val="00EB56D4"/>
    <w:rsid w:val="00EC4619"/>
    <w:rsid w:val="00ED002C"/>
    <w:rsid w:val="00ED103A"/>
    <w:rsid w:val="00ED5DB4"/>
    <w:rsid w:val="00ED75B9"/>
    <w:rsid w:val="00EE5B6D"/>
    <w:rsid w:val="00EE6E5B"/>
    <w:rsid w:val="00EE7E35"/>
    <w:rsid w:val="00EF31F6"/>
    <w:rsid w:val="00EF4B41"/>
    <w:rsid w:val="00EF78D4"/>
    <w:rsid w:val="00F007C9"/>
    <w:rsid w:val="00F028DB"/>
    <w:rsid w:val="00F07BB4"/>
    <w:rsid w:val="00F1190D"/>
    <w:rsid w:val="00F13E36"/>
    <w:rsid w:val="00F1705F"/>
    <w:rsid w:val="00F177E6"/>
    <w:rsid w:val="00F17CAD"/>
    <w:rsid w:val="00F25BC2"/>
    <w:rsid w:val="00F26B20"/>
    <w:rsid w:val="00F364A5"/>
    <w:rsid w:val="00F37432"/>
    <w:rsid w:val="00F41DC1"/>
    <w:rsid w:val="00F4465F"/>
    <w:rsid w:val="00F573AA"/>
    <w:rsid w:val="00F6129E"/>
    <w:rsid w:val="00F638C9"/>
    <w:rsid w:val="00F6464A"/>
    <w:rsid w:val="00F66608"/>
    <w:rsid w:val="00F67146"/>
    <w:rsid w:val="00F70E59"/>
    <w:rsid w:val="00F70F0C"/>
    <w:rsid w:val="00F745B8"/>
    <w:rsid w:val="00F83A84"/>
    <w:rsid w:val="00F852A6"/>
    <w:rsid w:val="00F8582F"/>
    <w:rsid w:val="00FA08CE"/>
    <w:rsid w:val="00FA0E3C"/>
    <w:rsid w:val="00FA1DA8"/>
    <w:rsid w:val="00FA720E"/>
    <w:rsid w:val="00FC085A"/>
    <w:rsid w:val="00FC34AE"/>
    <w:rsid w:val="00FC4C63"/>
    <w:rsid w:val="00FC514A"/>
    <w:rsid w:val="00FC5EB6"/>
    <w:rsid w:val="00FD2715"/>
    <w:rsid w:val="00FD2D50"/>
    <w:rsid w:val="00FD35C7"/>
    <w:rsid w:val="00FD6EAA"/>
    <w:rsid w:val="00FE6454"/>
    <w:rsid w:val="00FF2750"/>
    <w:rsid w:val="00FF2CAE"/>
    <w:rsid w:val="00FF353F"/>
    <w:rsid w:val="00FF35B5"/>
    <w:rsid w:val="00FF5E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qFormat="1"/>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3549"/>
    <w:pPr>
      <w:spacing w:after="200" w:line="276" w:lineRule="auto"/>
    </w:pPr>
    <w:rPr>
      <w:rFonts w:ascii="Calibri" w:eastAsia="Calibri" w:hAnsi="Calibri"/>
      <w:sz w:val="22"/>
      <w:szCs w:val="22"/>
      <w:lang w:eastAsia="en-US"/>
    </w:rPr>
  </w:style>
  <w:style w:type="paragraph" w:styleId="Titre1">
    <w:name w:val="heading 1"/>
    <w:basedOn w:val="Normal"/>
    <w:next w:val="Normal"/>
    <w:link w:val="Titre1Car"/>
    <w:uiPriority w:val="9"/>
    <w:qFormat/>
    <w:rsid w:val="00A243E9"/>
    <w:pPr>
      <w:keepNext/>
      <w:keepLines/>
      <w:spacing w:before="480" w:after="0"/>
      <w:outlineLvl w:val="0"/>
    </w:pPr>
    <w:rPr>
      <w:rFonts w:ascii="Cambria" w:eastAsia="Times New Roman" w:hAnsi="Cambria"/>
      <w:b/>
      <w:bCs/>
      <w:color w:val="365F91"/>
      <w:sz w:val="28"/>
      <w:szCs w:val="28"/>
      <w:lang w:val="en-GB"/>
    </w:rPr>
  </w:style>
  <w:style w:type="paragraph" w:styleId="Titre2">
    <w:name w:val="heading 2"/>
    <w:basedOn w:val="Normal"/>
    <w:next w:val="Normal"/>
    <w:link w:val="Titre2Car"/>
    <w:semiHidden/>
    <w:unhideWhenUsed/>
    <w:qFormat/>
    <w:rsid w:val="00D7126E"/>
    <w:pPr>
      <w:keepNext/>
      <w:spacing w:before="240" w:after="60"/>
      <w:outlineLvl w:val="1"/>
    </w:pPr>
    <w:rPr>
      <w:rFonts w:ascii="Cambria" w:eastAsia="Times New Roman" w:hAnsi="Cambria"/>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semiHidden/>
    <w:unhideWhenUsed/>
    <w:rsid w:val="005E3B75"/>
    <w:pPr>
      <w:spacing w:before="100" w:beforeAutospacing="1" w:after="100" w:afterAutospacing="1" w:line="240" w:lineRule="auto"/>
    </w:pPr>
    <w:rPr>
      <w:rFonts w:ascii="Times New Roman" w:hAnsi="Times New Roman"/>
      <w:sz w:val="24"/>
      <w:szCs w:val="24"/>
      <w:lang w:eastAsia="fr-FR"/>
    </w:rPr>
  </w:style>
  <w:style w:type="paragraph" w:styleId="En-tte">
    <w:name w:val="header"/>
    <w:basedOn w:val="Normal"/>
    <w:rsid w:val="00390B36"/>
    <w:pPr>
      <w:tabs>
        <w:tab w:val="center" w:pos="4703"/>
        <w:tab w:val="right" w:pos="9406"/>
      </w:tabs>
    </w:pPr>
  </w:style>
  <w:style w:type="paragraph" w:styleId="Pieddepage">
    <w:name w:val="footer"/>
    <w:basedOn w:val="Normal"/>
    <w:link w:val="PieddepageCar"/>
    <w:uiPriority w:val="99"/>
    <w:qFormat/>
    <w:rsid w:val="00390B36"/>
    <w:pPr>
      <w:tabs>
        <w:tab w:val="center" w:pos="4703"/>
        <w:tab w:val="right" w:pos="9406"/>
      </w:tabs>
    </w:pPr>
  </w:style>
  <w:style w:type="paragraph" w:styleId="Corpsdetexte">
    <w:name w:val="Body Text"/>
    <w:basedOn w:val="Normal"/>
    <w:link w:val="CorpsdetexteCar"/>
    <w:rsid w:val="002D076E"/>
    <w:pPr>
      <w:spacing w:before="120" w:after="120" w:line="240" w:lineRule="auto"/>
      <w:ind w:left="567"/>
      <w:jc w:val="both"/>
    </w:pPr>
    <w:rPr>
      <w:rFonts w:ascii="Trebuchet MS" w:eastAsia="Times New Roman" w:hAnsi="Trebuchet MS"/>
      <w:sz w:val="20"/>
      <w:szCs w:val="20"/>
      <w:lang w:val="en-GB"/>
    </w:rPr>
  </w:style>
  <w:style w:type="character" w:customStyle="1" w:styleId="CorpsdetexteCar">
    <w:name w:val="Corps de texte Car"/>
    <w:basedOn w:val="Policepardfaut"/>
    <w:link w:val="Corpsdetexte"/>
    <w:rsid w:val="002D076E"/>
    <w:rPr>
      <w:rFonts w:ascii="Trebuchet MS" w:hAnsi="Trebuchet MS"/>
      <w:lang w:val="en-GB" w:eastAsia="en-US" w:bidi="ar-SA"/>
    </w:rPr>
  </w:style>
  <w:style w:type="character" w:styleId="Lienhypertexte">
    <w:name w:val="Hyperlink"/>
    <w:basedOn w:val="Policepardfaut"/>
    <w:rsid w:val="00BE136A"/>
    <w:rPr>
      <w:strike w:val="0"/>
      <w:dstrike w:val="0"/>
      <w:color w:val="565C5E"/>
      <w:u w:val="none"/>
      <w:effect w:val="none"/>
    </w:rPr>
  </w:style>
  <w:style w:type="paragraph" w:customStyle="1" w:styleId="Paragraphedeliste1">
    <w:name w:val="Paragraphe de liste1"/>
    <w:basedOn w:val="Normal"/>
    <w:rsid w:val="006F2036"/>
    <w:pPr>
      <w:ind w:left="720"/>
      <w:contextualSpacing/>
    </w:pPr>
    <w:rPr>
      <w:rFonts w:eastAsia="Times New Roman"/>
      <w:lang w:val="en-GB"/>
    </w:rPr>
  </w:style>
  <w:style w:type="paragraph" w:customStyle="1" w:styleId="msolistparagraph0">
    <w:name w:val="msolistparagraph"/>
    <w:basedOn w:val="Normal"/>
    <w:rsid w:val="00044838"/>
    <w:pPr>
      <w:spacing w:after="0" w:line="240" w:lineRule="auto"/>
      <w:ind w:left="720"/>
    </w:pPr>
    <w:rPr>
      <w:rFonts w:eastAsia="Times New Roman"/>
      <w:lang w:eastAsia="fr-FR"/>
    </w:rPr>
  </w:style>
  <w:style w:type="paragraph" w:styleId="Textedebulles">
    <w:name w:val="Balloon Text"/>
    <w:basedOn w:val="Normal"/>
    <w:semiHidden/>
    <w:rsid w:val="00032506"/>
    <w:rPr>
      <w:rFonts w:ascii="Tahoma" w:hAnsi="Tahoma" w:cs="Tahoma"/>
      <w:sz w:val="16"/>
      <w:szCs w:val="16"/>
    </w:rPr>
  </w:style>
  <w:style w:type="paragraph" w:styleId="Explorateurdedocuments">
    <w:name w:val="Document Map"/>
    <w:basedOn w:val="Normal"/>
    <w:semiHidden/>
    <w:rsid w:val="00B76AA3"/>
    <w:pPr>
      <w:shd w:val="clear" w:color="auto" w:fill="000080"/>
    </w:pPr>
    <w:rPr>
      <w:rFonts w:ascii="Tahoma" w:hAnsi="Tahoma" w:cs="Tahoma"/>
      <w:sz w:val="20"/>
      <w:szCs w:val="20"/>
    </w:rPr>
  </w:style>
  <w:style w:type="character" w:styleId="Marquedecommentaire">
    <w:name w:val="annotation reference"/>
    <w:basedOn w:val="Policepardfaut"/>
    <w:uiPriority w:val="99"/>
    <w:semiHidden/>
    <w:rsid w:val="00DB5065"/>
    <w:rPr>
      <w:sz w:val="16"/>
      <w:szCs w:val="16"/>
    </w:rPr>
  </w:style>
  <w:style w:type="paragraph" w:styleId="Commentaire">
    <w:name w:val="annotation text"/>
    <w:basedOn w:val="Normal"/>
    <w:link w:val="CommentaireCar"/>
    <w:uiPriority w:val="99"/>
    <w:semiHidden/>
    <w:rsid w:val="00DB5065"/>
    <w:rPr>
      <w:sz w:val="20"/>
      <w:szCs w:val="20"/>
    </w:rPr>
  </w:style>
  <w:style w:type="paragraph" w:styleId="Objetducommentaire">
    <w:name w:val="annotation subject"/>
    <w:basedOn w:val="Commentaire"/>
    <w:next w:val="Commentaire"/>
    <w:semiHidden/>
    <w:rsid w:val="00DB5065"/>
    <w:rPr>
      <w:b/>
      <w:bCs/>
    </w:rPr>
  </w:style>
  <w:style w:type="character" w:customStyle="1" w:styleId="Titre1Car">
    <w:name w:val="Titre 1 Car"/>
    <w:basedOn w:val="Policepardfaut"/>
    <w:link w:val="Titre1"/>
    <w:uiPriority w:val="9"/>
    <w:rsid w:val="00A243E9"/>
    <w:rPr>
      <w:rFonts w:ascii="Cambria" w:eastAsia="Times New Roman" w:hAnsi="Cambria" w:cs="Times New Roman"/>
      <w:b/>
      <w:bCs/>
      <w:color w:val="365F91"/>
      <w:sz w:val="28"/>
      <w:szCs w:val="28"/>
      <w:lang w:val="en-GB" w:eastAsia="en-US"/>
    </w:rPr>
  </w:style>
  <w:style w:type="paragraph" w:styleId="Paragraphedeliste">
    <w:name w:val="List Paragraph"/>
    <w:basedOn w:val="Normal"/>
    <w:uiPriority w:val="34"/>
    <w:qFormat/>
    <w:rsid w:val="00A243E9"/>
    <w:pPr>
      <w:ind w:left="720"/>
      <w:contextualSpacing/>
    </w:pPr>
    <w:rPr>
      <w:lang w:val="en-GB"/>
    </w:rPr>
  </w:style>
  <w:style w:type="character" w:customStyle="1" w:styleId="CommentaireCar">
    <w:name w:val="Commentaire Car"/>
    <w:basedOn w:val="Policepardfaut"/>
    <w:link w:val="Commentaire"/>
    <w:uiPriority w:val="99"/>
    <w:semiHidden/>
    <w:rsid w:val="00C61C6B"/>
    <w:rPr>
      <w:rFonts w:ascii="Calibri" w:eastAsia="Calibri" w:hAnsi="Calibri"/>
      <w:lang w:val="fr-FR"/>
    </w:rPr>
  </w:style>
  <w:style w:type="paragraph" w:customStyle="1" w:styleId="Default">
    <w:name w:val="Default"/>
    <w:rsid w:val="007412F5"/>
    <w:pPr>
      <w:autoSpaceDE w:val="0"/>
      <w:autoSpaceDN w:val="0"/>
      <w:adjustRightInd w:val="0"/>
    </w:pPr>
    <w:rPr>
      <w:color w:val="000000"/>
      <w:sz w:val="24"/>
      <w:szCs w:val="24"/>
      <w:lang w:val="en-US" w:eastAsia="en-US"/>
    </w:rPr>
  </w:style>
  <w:style w:type="character" w:customStyle="1" w:styleId="Titre2Car">
    <w:name w:val="Titre 2 Car"/>
    <w:basedOn w:val="Policepardfaut"/>
    <w:link w:val="Titre2"/>
    <w:semiHidden/>
    <w:rsid w:val="00D7126E"/>
    <w:rPr>
      <w:rFonts w:ascii="Cambria" w:eastAsia="Times New Roman" w:hAnsi="Cambria" w:cs="Times New Roman"/>
      <w:b/>
      <w:bCs/>
      <w:i/>
      <w:iCs/>
      <w:sz w:val="28"/>
      <w:szCs w:val="28"/>
      <w:lang w:eastAsia="en-US"/>
    </w:rPr>
  </w:style>
  <w:style w:type="paragraph" w:styleId="Notedebasdepage">
    <w:name w:val="footnote text"/>
    <w:aliases w:val="footnote text,ALTS FOOTNOTE,Footnote text,Fotnotetekst Tegn1,Fotnotetekst Tegn Tegn,Fotnotetekst Tegn1 Tegn Tegn,Fotnotetekst Tegn Tegn Tegn Tegn,Fotnotetekst Tegn2 Tegn Tegn Tegn Tegn,Fotnotetekst Tegn1 Tegn Tegn Tegn Tegn Tegn, Car"/>
    <w:basedOn w:val="Normal"/>
    <w:link w:val="NotedebasdepageCar"/>
    <w:uiPriority w:val="99"/>
    <w:rsid w:val="00D7126E"/>
    <w:pPr>
      <w:spacing w:before="120" w:after="60" w:line="240" w:lineRule="auto"/>
      <w:jc w:val="both"/>
    </w:pPr>
    <w:rPr>
      <w:rFonts w:ascii="Times New Roman" w:eastAsia="MS Mincho" w:hAnsi="Times New Roman" w:cs="Arial"/>
      <w:bCs/>
      <w:kern w:val="32"/>
      <w:sz w:val="20"/>
      <w:szCs w:val="20"/>
      <w:lang w:eastAsia="ja-JP"/>
    </w:rPr>
  </w:style>
  <w:style w:type="character" w:customStyle="1" w:styleId="NotedebasdepageCar">
    <w:name w:val="Note de bas de page Car"/>
    <w:aliases w:val="footnote text Car,ALTS FOOTNOTE Car,Footnote text Car,Fotnotetekst Tegn1 Car,Fotnotetekst Tegn Tegn Car,Fotnotetekst Tegn1 Tegn Tegn Car,Fotnotetekst Tegn Tegn Tegn Tegn Car,Fotnotetekst Tegn2 Tegn Tegn Tegn Tegn Car, Car Car"/>
    <w:basedOn w:val="Policepardfaut"/>
    <w:link w:val="Notedebasdepage"/>
    <w:uiPriority w:val="99"/>
    <w:rsid w:val="00D7126E"/>
    <w:rPr>
      <w:rFonts w:eastAsia="MS Mincho" w:cs="Arial"/>
      <w:bCs/>
      <w:kern w:val="32"/>
      <w:lang w:eastAsia="ja-JP"/>
    </w:rPr>
  </w:style>
  <w:style w:type="character" w:styleId="Appelnotedebasdep">
    <w:name w:val="footnote reference"/>
    <w:aliases w:val="Appel note de bas de p,Footnote,Footnote symbol"/>
    <w:uiPriority w:val="99"/>
    <w:rsid w:val="00D7126E"/>
    <w:rPr>
      <w:vertAlign w:val="superscript"/>
    </w:rPr>
  </w:style>
  <w:style w:type="paragraph" w:customStyle="1" w:styleId="Question">
    <w:name w:val="Question"/>
    <w:basedOn w:val="Normal"/>
    <w:autoRedefine/>
    <w:qFormat/>
    <w:rsid w:val="00D7126E"/>
    <w:pPr>
      <w:pBdr>
        <w:top w:val="single" w:sz="4" w:space="1" w:color="auto"/>
        <w:left w:val="single" w:sz="4" w:space="4" w:color="auto"/>
        <w:bottom w:val="single" w:sz="4" w:space="1" w:color="auto"/>
        <w:right w:val="single" w:sz="4" w:space="4" w:color="auto"/>
      </w:pBdr>
      <w:spacing w:before="240" w:after="240" w:line="240" w:lineRule="auto"/>
      <w:ind w:left="703"/>
      <w:jc w:val="both"/>
    </w:pPr>
    <w:rPr>
      <w:rFonts w:ascii="Times New Roman" w:eastAsia="MS Mincho" w:hAnsi="Times New Roman"/>
      <w:szCs w:val="24"/>
      <w:lang w:eastAsia="ja-JP"/>
    </w:rPr>
  </w:style>
  <w:style w:type="table" w:styleId="Grilledutableau">
    <w:name w:val="Table Grid"/>
    <w:basedOn w:val="TableauNormal"/>
    <w:uiPriority w:val="59"/>
    <w:rsid w:val="00D7126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27403B"/>
    <w:rPr>
      <w:rFonts w:ascii="Calibri" w:eastAsia="Calibri" w:hAnsi="Calibri"/>
      <w:sz w:val="22"/>
      <w:szCs w:val="22"/>
      <w:lang w:eastAsia="en-US"/>
    </w:rPr>
  </w:style>
  <w:style w:type="character" w:customStyle="1" w:styleId="PieddepageCar">
    <w:name w:val="Pied de page Car"/>
    <w:link w:val="Pieddepage"/>
    <w:uiPriority w:val="99"/>
    <w:rsid w:val="0022758C"/>
    <w:rPr>
      <w:rFonts w:ascii="Calibri" w:eastAsia="Calibri" w:hAnsi="Calibri"/>
      <w:sz w:val="22"/>
      <w:szCs w:val="22"/>
      <w:lang w:eastAsia="en-US"/>
    </w:rPr>
  </w:style>
  <w:style w:type="paragraph" w:customStyle="1" w:styleId="Pa6">
    <w:name w:val="Pa6"/>
    <w:basedOn w:val="Default"/>
    <w:next w:val="Default"/>
    <w:uiPriority w:val="99"/>
    <w:rsid w:val="00215EA7"/>
    <w:pPr>
      <w:spacing w:line="241" w:lineRule="atLeast"/>
    </w:pPr>
    <w:rPr>
      <w:rFonts w:ascii="Nokia Pure Text Light" w:hAnsi="Nokia Pure Text Light"/>
      <w:color w:val="auto"/>
      <w:lang w:val="fr-FR" w:eastAsia="fr-FR"/>
    </w:rPr>
  </w:style>
  <w:style w:type="character" w:customStyle="1" w:styleId="A1">
    <w:name w:val="A1"/>
    <w:uiPriority w:val="99"/>
    <w:rsid w:val="00215EA7"/>
    <w:rPr>
      <w:rFonts w:cs="Nokia Pure Text Light"/>
      <w:color w:val="000000"/>
      <w:sz w:val="22"/>
      <w:szCs w:val="22"/>
    </w:rPr>
  </w:style>
  <w:style w:type="paragraph" w:customStyle="1" w:styleId="Pa2">
    <w:name w:val="Pa2"/>
    <w:basedOn w:val="Default"/>
    <w:next w:val="Default"/>
    <w:uiPriority w:val="99"/>
    <w:rsid w:val="00165E96"/>
    <w:pPr>
      <w:spacing w:line="241" w:lineRule="atLeast"/>
    </w:pPr>
    <w:rPr>
      <w:rFonts w:ascii="Nokia Pure Text Light" w:hAnsi="Nokia Pure Text Light"/>
      <w:color w:val="auto"/>
      <w:lang w:val="fr-FR" w:eastAsia="fr-FR"/>
    </w:rPr>
  </w:style>
  <w:style w:type="character" w:customStyle="1" w:styleId="A2">
    <w:name w:val="A2"/>
    <w:uiPriority w:val="99"/>
    <w:rsid w:val="00165E96"/>
    <w:rPr>
      <w:rFonts w:ascii="Nokia Pure Text" w:hAnsi="Nokia Pure Text" w:cs="Nokia Pure Text"/>
      <w:color w:val="000000"/>
      <w:sz w:val="18"/>
      <w:szCs w:val="18"/>
    </w:rPr>
  </w:style>
</w:styles>
</file>

<file path=word/webSettings.xml><?xml version="1.0" encoding="utf-8"?>
<w:webSettings xmlns:r="http://schemas.openxmlformats.org/officeDocument/2006/relationships" xmlns:w="http://schemas.openxmlformats.org/wordprocessingml/2006/main">
  <w:divs>
    <w:div w:id="76631299">
      <w:bodyDiv w:val="1"/>
      <w:marLeft w:val="0"/>
      <w:marRight w:val="0"/>
      <w:marTop w:val="0"/>
      <w:marBottom w:val="0"/>
      <w:divBdr>
        <w:top w:val="none" w:sz="0" w:space="0" w:color="auto"/>
        <w:left w:val="none" w:sz="0" w:space="0" w:color="auto"/>
        <w:bottom w:val="none" w:sz="0" w:space="0" w:color="auto"/>
        <w:right w:val="none" w:sz="0" w:space="0" w:color="auto"/>
      </w:divBdr>
    </w:div>
    <w:div w:id="358432015">
      <w:bodyDiv w:val="1"/>
      <w:marLeft w:val="0"/>
      <w:marRight w:val="0"/>
      <w:marTop w:val="0"/>
      <w:marBottom w:val="0"/>
      <w:divBdr>
        <w:top w:val="none" w:sz="0" w:space="0" w:color="auto"/>
        <w:left w:val="none" w:sz="0" w:space="0" w:color="auto"/>
        <w:bottom w:val="none" w:sz="0" w:space="0" w:color="auto"/>
        <w:right w:val="none" w:sz="0" w:space="0" w:color="auto"/>
      </w:divBdr>
    </w:div>
    <w:div w:id="430470469">
      <w:bodyDiv w:val="1"/>
      <w:marLeft w:val="0"/>
      <w:marRight w:val="0"/>
      <w:marTop w:val="0"/>
      <w:marBottom w:val="0"/>
      <w:divBdr>
        <w:top w:val="none" w:sz="0" w:space="0" w:color="auto"/>
        <w:left w:val="none" w:sz="0" w:space="0" w:color="auto"/>
        <w:bottom w:val="none" w:sz="0" w:space="0" w:color="auto"/>
        <w:right w:val="none" w:sz="0" w:space="0" w:color="auto"/>
      </w:divBdr>
    </w:div>
    <w:div w:id="469978339">
      <w:bodyDiv w:val="1"/>
      <w:marLeft w:val="0"/>
      <w:marRight w:val="0"/>
      <w:marTop w:val="0"/>
      <w:marBottom w:val="0"/>
      <w:divBdr>
        <w:top w:val="none" w:sz="0" w:space="0" w:color="auto"/>
        <w:left w:val="none" w:sz="0" w:space="0" w:color="auto"/>
        <w:bottom w:val="none" w:sz="0" w:space="0" w:color="auto"/>
        <w:right w:val="none" w:sz="0" w:space="0" w:color="auto"/>
      </w:divBdr>
    </w:div>
    <w:div w:id="501433483">
      <w:bodyDiv w:val="1"/>
      <w:marLeft w:val="0"/>
      <w:marRight w:val="0"/>
      <w:marTop w:val="0"/>
      <w:marBottom w:val="0"/>
      <w:divBdr>
        <w:top w:val="none" w:sz="0" w:space="0" w:color="auto"/>
        <w:left w:val="none" w:sz="0" w:space="0" w:color="auto"/>
        <w:bottom w:val="none" w:sz="0" w:space="0" w:color="auto"/>
        <w:right w:val="none" w:sz="0" w:space="0" w:color="auto"/>
      </w:divBdr>
    </w:div>
    <w:div w:id="674308729">
      <w:bodyDiv w:val="1"/>
      <w:marLeft w:val="0"/>
      <w:marRight w:val="0"/>
      <w:marTop w:val="0"/>
      <w:marBottom w:val="0"/>
      <w:divBdr>
        <w:top w:val="none" w:sz="0" w:space="0" w:color="auto"/>
        <w:left w:val="none" w:sz="0" w:space="0" w:color="auto"/>
        <w:bottom w:val="none" w:sz="0" w:space="0" w:color="auto"/>
        <w:right w:val="none" w:sz="0" w:space="0" w:color="auto"/>
      </w:divBdr>
    </w:div>
    <w:div w:id="683673534">
      <w:bodyDiv w:val="1"/>
      <w:marLeft w:val="0"/>
      <w:marRight w:val="0"/>
      <w:marTop w:val="0"/>
      <w:marBottom w:val="0"/>
      <w:divBdr>
        <w:top w:val="none" w:sz="0" w:space="0" w:color="auto"/>
        <w:left w:val="none" w:sz="0" w:space="0" w:color="auto"/>
        <w:bottom w:val="none" w:sz="0" w:space="0" w:color="auto"/>
        <w:right w:val="none" w:sz="0" w:space="0" w:color="auto"/>
      </w:divBdr>
    </w:div>
    <w:div w:id="770979957">
      <w:bodyDiv w:val="1"/>
      <w:marLeft w:val="0"/>
      <w:marRight w:val="0"/>
      <w:marTop w:val="0"/>
      <w:marBottom w:val="0"/>
      <w:divBdr>
        <w:top w:val="none" w:sz="0" w:space="0" w:color="auto"/>
        <w:left w:val="none" w:sz="0" w:space="0" w:color="auto"/>
        <w:bottom w:val="none" w:sz="0" w:space="0" w:color="auto"/>
        <w:right w:val="none" w:sz="0" w:space="0" w:color="auto"/>
      </w:divBdr>
    </w:div>
    <w:div w:id="793209778">
      <w:bodyDiv w:val="1"/>
      <w:marLeft w:val="0"/>
      <w:marRight w:val="0"/>
      <w:marTop w:val="0"/>
      <w:marBottom w:val="0"/>
      <w:divBdr>
        <w:top w:val="none" w:sz="0" w:space="0" w:color="auto"/>
        <w:left w:val="none" w:sz="0" w:space="0" w:color="auto"/>
        <w:bottom w:val="none" w:sz="0" w:space="0" w:color="auto"/>
        <w:right w:val="none" w:sz="0" w:space="0" w:color="auto"/>
      </w:divBdr>
    </w:div>
    <w:div w:id="841050005">
      <w:bodyDiv w:val="1"/>
      <w:marLeft w:val="0"/>
      <w:marRight w:val="0"/>
      <w:marTop w:val="0"/>
      <w:marBottom w:val="0"/>
      <w:divBdr>
        <w:top w:val="none" w:sz="0" w:space="0" w:color="auto"/>
        <w:left w:val="none" w:sz="0" w:space="0" w:color="auto"/>
        <w:bottom w:val="none" w:sz="0" w:space="0" w:color="auto"/>
        <w:right w:val="none" w:sz="0" w:space="0" w:color="auto"/>
      </w:divBdr>
      <w:divsChild>
        <w:div w:id="175190838">
          <w:marLeft w:val="0"/>
          <w:marRight w:val="0"/>
          <w:marTop w:val="0"/>
          <w:marBottom w:val="0"/>
          <w:divBdr>
            <w:top w:val="none" w:sz="0" w:space="0" w:color="auto"/>
            <w:left w:val="none" w:sz="0" w:space="0" w:color="auto"/>
            <w:bottom w:val="none" w:sz="0" w:space="0" w:color="auto"/>
            <w:right w:val="none" w:sz="0" w:space="0" w:color="auto"/>
          </w:divBdr>
        </w:div>
      </w:divsChild>
    </w:div>
    <w:div w:id="1099371616">
      <w:bodyDiv w:val="1"/>
      <w:marLeft w:val="0"/>
      <w:marRight w:val="0"/>
      <w:marTop w:val="0"/>
      <w:marBottom w:val="0"/>
      <w:divBdr>
        <w:top w:val="none" w:sz="0" w:space="0" w:color="auto"/>
        <w:left w:val="none" w:sz="0" w:space="0" w:color="auto"/>
        <w:bottom w:val="none" w:sz="0" w:space="0" w:color="auto"/>
        <w:right w:val="none" w:sz="0" w:space="0" w:color="auto"/>
      </w:divBdr>
    </w:div>
    <w:div w:id="1164319270">
      <w:bodyDiv w:val="1"/>
      <w:marLeft w:val="0"/>
      <w:marRight w:val="0"/>
      <w:marTop w:val="0"/>
      <w:marBottom w:val="0"/>
      <w:divBdr>
        <w:top w:val="none" w:sz="0" w:space="0" w:color="auto"/>
        <w:left w:val="none" w:sz="0" w:space="0" w:color="auto"/>
        <w:bottom w:val="none" w:sz="0" w:space="0" w:color="auto"/>
        <w:right w:val="none" w:sz="0" w:space="0" w:color="auto"/>
      </w:divBdr>
    </w:div>
    <w:div w:id="1338576989">
      <w:bodyDiv w:val="1"/>
      <w:marLeft w:val="0"/>
      <w:marRight w:val="0"/>
      <w:marTop w:val="0"/>
      <w:marBottom w:val="0"/>
      <w:divBdr>
        <w:top w:val="none" w:sz="0" w:space="0" w:color="auto"/>
        <w:left w:val="none" w:sz="0" w:space="0" w:color="auto"/>
        <w:bottom w:val="none" w:sz="0" w:space="0" w:color="auto"/>
        <w:right w:val="none" w:sz="0" w:space="0" w:color="auto"/>
      </w:divBdr>
    </w:div>
    <w:div w:id="1395350218">
      <w:bodyDiv w:val="1"/>
      <w:marLeft w:val="0"/>
      <w:marRight w:val="0"/>
      <w:marTop w:val="0"/>
      <w:marBottom w:val="0"/>
      <w:divBdr>
        <w:top w:val="none" w:sz="0" w:space="0" w:color="auto"/>
        <w:left w:val="none" w:sz="0" w:space="0" w:color="auto"/>
        <w:bottom w:val="none" w:sz="0" w:space="0" w:color="auto"/>
        <w:right w:val="none" w:sz="0" w:space="0" w:color="auto"/>
      </w:divBdr>
    </w:div>
    <w:div w:id="1473134487">
      <w:bodyDiv w:val="1"/>
      <w:marLeft w:val="0"/>
      <w:marRight w:val="0"/>
      <w:marTop w:val="0"/>
      <w:marBottom w:val="0"/>
      <w:divBdr>
        <w:top w:val="none" w:sz="0" w:space="0" w:color="auto"/>
        <w:left w:val="none" w:sz="0" w:space="0" w:color="auto"/>
        <w:bottom w:val="none" w:sz="0" w:space="0" w:color="auto"/>
        <w:right w:val="none" w:sz="0" w:space="0" w:color="auto"/>
      </w:divBdr>
    </w:div>
    <w:div w:id="1640376429">
      <w:bodyDiv w:val="1"/>
      <w:marLeft w:val="0"/>
      <w:marRight w:val="0"/>
      <w:marTop w:val="0"/>
      <w:marBottom w:val="0"/>
      <w:divBdr>
        <w:top w:val="none" w:sz="0" w:space="0" w:color="auto"/>
        <w:left w:val="none" w:sz="0" w:space="0" w:color="auto"/>
        <w:bottom w:val="none" w:sz="0" w:space="0" w:color="auto"/>
        <w:right w:val="none" w:sz="0" w:space="0" w:color="auto"/>
      </w:divBdr>
    </w:div>
    <w:div w:id="1710181942">
      <w:bodyDiv w:val="1"/>
      <w:marLeft w:val="0"/>
      <w:marRight w:val="0"/>
      <w:marTop w:val="0"/>
      <w:marBottom w:val="0"/>
      <w:divBdr>
        <w:top w:val="none" w:sz="0" w:space="0" w:color="auto"/>
        <w:left w:val="none" w:sz="0" w:space="0" w:color="auto"/>
        <w:bottom w:val="none" w:sz="0" w:space="0" w:color="auto"/>
        <w:right w:val="none" w:sz="0" w:space="0" w:color="auto"/>
      </w:divBdr>
    </w:div>
    <w:div w:id="1804959667">
      <w:bodyDiv w:val="1"/>
      <w:marLeft w:val="0"/>
      <w:marRight w:val="0"/>
      <w:marTop w:val="0"/>
      <w:marBottom w:val="0"/>
      <w:divBdr>
        <w:top w:val="none" w:sz="0" w:space="0" w:color="auto"/>
        <w:left w:val="none" w:sz="0" w:space="0" w:color="auto"/>
        <w:bottom w:val="none" w:sz="0" w:space="0" w:color="auto"/>
        <w:right w:val="none" w:sz="0" w:space="0" w:color="auto"/>
      </w:divBdr>
      <w:divsChild>
        <w:div w:id="41254440">
          <w:marLeft w:val="0"/>
          <w:marRight w:val="0"/>
          <w:marTop w:val="0"/>
          <w:marBottom w:val="0"/>
          <w:divBdr>
            <w:top w:val="none" w:sz="0" w:space="0" w:color="auto"/>
            <w:left w:val="none" w:sz="0" w:space="0" w:color="auto"/>
            <w:bottom w:val="none" w:sz="0" w:space="0" w:color="auto"/>
            <w:right w:val="none" w:sz="0" w:space="0" w:color="auto"/>
          </w:divBdr>
        </w:div>
      </w:divsChild>
    </w:div>
    <w:div w:id="1833908625">
      <w:bodyDiv w:val="1"/>
      <w:marLeft w:val="0"/>
      <w:marRight w:val="0"/>
      <w:marTop w:val="0"/>
      <w:marBottom w:val="0"/>
      <w:divBdr>
        <w:top w:val="none" w:sz="0" w:space="0" w:color="auto"/>
        <w:left w:val="none" w:sz="0" w:space="0" w:color="auto"/>
        <w:bottom w:val="none" w:sz="0" w:space="0" w:color="auto"/>
        <w:right w:val="none" w:sz="0" w:space="0" w:color="auto"/>
      </w:divBdr>
    </w:div>
    <w:div w:id="1886863875">
      <w:bodyDiv w:val="1"/>
      <w:marLeft w:val="0"/>
      <w:marRight w:val="0"/>
      <w:marTop w:val="0"/>
      <w:marBottom w:val="0"/>
      <w:divBdr>
        <w:top w:val="none" w:sz="0" w:space="0" w:color="auto"/>
        <w:left w:val="none" w:sz="0" w:space="0" w:color="auto"/>
        <w:bottom w:val="none" w:sz="0" w:space="0" w:color="auto"/>
        <w:right w:val="none" w:sz="0" w:space="0" w:color="auto"/>
      </w:divBdr>
    </w:div>
    <w:div w:id="2006125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gconnect.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otcommunity.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Nokia.com" TargetMode="External"/><Relationship Id="rId1" Type="http://schemas.openxmlformats.org/officeDocument/2006/relationships/hyperlink" Target="http://www.nwww.nokia.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2.jpg@01D152A7.48E72920"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ADB463-BDFA-4007-B322-646F2A72F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2353</Words>
  <Characters>13417</Characters>
  <Application>Microsoft Office Word</Application>
  <DocSecurity>0</DocSecurity>
  <Lines>111</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Contribution d’Alcatel-Lucent à la consultation publique sur l’attribution</vt:lpstr>
      <vt:lpstr>Contribution d’Alcatel-Lucent à la consultation publique sur l’attribution</vt:lpstr>
    </vt:vector>
  </TitlesOfParts>
  <Company>Alcatel-Lucent</Company>
  <LinksUpToDate>false</LinksUpToDate>
  <CharactersWithSpaces>15739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d’Alcatel-Lucent à la consultation publique sur l’attribution</dc:title>
  <dc:creator>charriere</dc:creator>
  <cp:lastModifiedBy>charrie3</cp:lastModifiedBy>
  <cp:revision>2</cp:revision>
  <cp:lastPrinted>2015-02-16T09:09:00Z</cp:lastPrinted>
  <dcterms:created xsi:type="dcterms:W3CDTF">2016-09-13T16:01:00Z</dcterms:created>
  <dcterms:modified xsi:type="dcterms:W3CDTF">2016-09-13T16:01:00Z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-2082707053</vt:i4>
  </property>
  <property fmtid="{D5CDD505-2E9C-101B-9397-08002B2CF9AE}" pid="3" name="_NewReviewCycle">
    <vt:lpwstr/>
  </property>
  <property fmtid="{D5CDD505-2E9C-101B-9397-08002B2CF9AE}" pid="4" name="_EmailSubject">
    <vt:lpwstr>Consultation ARCEP - Preparer la révolution de l'Internet des Objets - Réponse NOKIA</vt:lpwstr>
  </property>
  <property fmtid="{D5CDD505-2E9C-101B-9397-08002B2CF9AE}" pid="5" name="_AuthorEmail">
    <vt:lpwstr>marc.charriere@nokia.com</vt:lpwstr>
  </property>
  <property fmtid="{D5CDD505-2E9C-101B-9397-08002B2CF9AE}" pid="6" name="_AuthorEmailDisplayName">
    <vt:lpwstr>Charriere, Marc (Nokia - FR)</vt:lpwstr>
  </property>
  <property fmtid="{D5CDD505-2E9C-101B-9397-08002B2CF9AE}" pid="7" name="_PreviousAdHocReviewCycleID">
    <vt:i4>-1815252381</vt:i4>
  </property>
</Properties>
</file>