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47B" w:rsidRPr="004A39C5" w:rsidRDefault="0085347B">
      <w:pPr>
        <w:rPr>
          <w:rFonts w:ascii="Arial" w:hAnsi="Arial" w:cs="Arial"/>
        </w:rPr>
      </w:pPr>
      <w:bookmarkStart w:id="0" w:name="_GoBack"/>
      <w:bookmarkEnd w:id="0"/>
    </w:p>
    <w:p w:rsidR="00FB204C" w:rsidRPr="004A39C5" w:rsidRDefault="00FB204C">
      <w:pPr>
        <w:rPr>
          <w:rFonts w:ascii="Arial" w:hAnsi="Arial" w:cs="Arial"/>
        </w:rPr>
      </w:pPr>
    </w:p>
    <w:p w:rsidR="00FB204C" w:rsidRPr="004A39C5" w:rsidRDefault="00FB204C">
      <w:pPr>
        <w:rPr>
          <w:rFonts w:ascii="Arial" w:hAnsi="Arial" w:cs="Arial"/>
        </w:rPr>
      </w:pPr>
    </w:p>
    <w:p w:rsidR="00E14249" w:rsidRPr="004A39C5" w:rsidRDefault="00E14249">
      <w:pPr>
        <w:rPr>
          <w:rFonts w:ascii="Arial" w:hAnsi="Arial" w:cs="Arial"/>
        </w:rPr>
      </w:pPr>
    </w:p>
    <w:p w:rsidR="00085DC5" w:rsidRPr="001662E5" w:rsidRDefault="00A10350" w:rsidP="001662E5">
      <w:pPr>
        <w:jc w:val="center"/>
        <w:rPr>
          <w:rFonts w:ascii="Arial" w:hAnsi="Arial" w:cs="Arial"/>
          <w:b/>
          <w:sz w:val="40"/>
        </w:rPr>
      </w:pPr>
      <w:r w:rsidRPr="001662E5">
        <w:rPr>
          <w:rFonts w:ascii="Arial" w:hAnsi="Arial" w:cs="Arial"/>
          <w:b/>
          <w:sz w:val="40"/>
        </w:rPr>
        <w:t xml:space="preserve">FTTH </w:t>
      </w:r>
    </w:p>
    <w:p w:rsidR="00085DC5" w:rsidRPr="001662E5" w:rsidRDefault="00085DC5" w:rsidP="001662E5">
      <w:pPr>
        <w:jc w:val="center"/>
        <w:rPr>
          <w:rFonts w:ascii="Arial" w:hAnsi="Arial" w:cs="Arial"/>
          <w:b/>
          <w:sz w:val="40"/>
        </w:rPr>
      </w:pPr>
    </w:p>
    <w:p w:rsidR="003E4911" w:rsidRPr="001662E5" w:rsidRDefault="00A10350" w:rsidP="001662E5">
      <w:pPr>
        <w:jc w:val="center"/>
        <w:rPr>
          <w:rFonts w:ascii="Arial" w:hAnsi="Arial" w:cs="Arial"/>
          <w:b/>
          <w:sz w:val="40"/>
        </w:rPr>
      </w:pPr>
      <w:r w:rsidRPr="001662E5">
        <w:rPr>
          <w:rFonts w:ascii="Arial" w:hAnsi="Arial" w:cs="Arial"/>
          <w:b/>
          <w:sz w:val="40"/>
        </w:rPr>
        <w:t>Commande/Livraison Accès clients</w:t>
      </w:r>
    </w:p>
    <w:p w:rsidR="00085DC5" w:rsidRPr="001662E5" w:rsidRDefault="00085DC5" w:rsidP="001662E5">
      <w:pPr>
        <w:jc w:val="center"/>
        <w:rPr>
          <w:rFonts w:ascii="Arial" w:hAnsi="Arial" w:cs="Arial"/>
          <w:b/>
          <w:sz w:val="40"/>
        </w:rPr>
      </w:pPr>
    </w:p>
    <w:p w:rsidR="00FB204C" w:rsidRPr="001662E5" w:rsidRDefault="00E14249" w:rsidP="001662E5">
      <w:pPr>
        <w:jc w:val="center"/>
        <w:rPr>
          <w:rFonts w:ascii="Arial" w:hAnsi="Arial" w:cs="Arial"/>
          <w:b/>
          <w:sz w:val="40"/>
        </w:rPr>
      </w:pPr>
      <w:r w:rsidRPr="001662E5">
        <w:rPr>
          <w:rFonts w:ascii="Arial" w:hAnsi="Arial" w:cs="Arial"/>
          <w:b/>
          <w:sz w:val="40"/>
        </w:rPr>
        <w:t>Invariants</w:t>
      </w:r>
      <w:r w:rsidR="00FB204C" w:rsidRPr="001662E5">
        <w:rPr>
          <w:rFonts w:ascii="Arial" w:hAnsi="Arial" w:cs="Arial"/>
          <w:b/>
          <w:sz w:val="40"/>
        </w:rPr>
        <w:t xml:space="preserve"> processus et bonnes pratiques</w:t>
      </w:r>
    </w:p>
    <w:p w:rsidR="00FB204C" w:rsidRDefault="00FB204C" w:rsidP="001662E5">
      <w:pPr>
        <w:rPr>
          <w:rFonts w:ascii="Arial" w:hAnsi="Arial" w:cs="Arial"/>
        </w:rPr>
      </w:pPr>
    </w:p>
    <w:p w:rsidR="004A39C5" w:rsidRDefault="004A39C5" w:rsidP="001662E5">
      <w:pPr>
        <w:rPr>
          <w:rFonts w:ascii="Arial" w:hAnsi="Arial" w:cs="Arial"/>
        </w:rPr>
      </w:pPr>
    </w:p>
    <w:p w:rsidR="004A39C5" w:rsidRDefault="004A39C5" w:rsidP="001662E5">
      <w:pPr>
        <w:rPr>
          <w:rFonts w:ascii="Arial" w:hAnsi="Arial" w:cs="Arial"/>
        </w:rPr>
      </w:pPr>
    </w:p>
    <w:p w:rsidR="004A39C5" w:rsidRDefault="004A39C5" w:rsidP="001662E5">
      <w:pPr>
        <w:rPr>
          <w:rFonts w:ascii="Arial" w:hAnsi="Arial" w:cs="Arial"/>
        </w:rPr>
      </w:pPr>
    </w:p>
    <w:p w:rsidR="004A39C5" w:rsidRDefault="004A39C5" w:rsidP="001662E5">
      <w:pPr>
        <w:rPr>
          <w:rFonts w:ascii="Arial" w:hAnsi="Arial" w:cs="Arial"/>
        </w:rPr>
      </w:pPr>
    </w:p>
    <w:p w:rsidR="004A39C5" w:rsidRDefault="004A39C5" w:rsidP="001662E5">
      <w:pPr>
        <w:rPr>
          <w:rFonts w:ascii="Arial" w:hAnsi="Arial" w:cs="Arial"/>
        </w:rPr>
      </w:pPr>
    </w:p>
    <w:p w:rsidR="004A39C5" w:rsidRPr="001662E5" w:rsidRDefault="004A39C5" w:rsidP="001662E5">
      <w:pPr>
        <w:rPr>
          <w:rFonts w:ascii="Arial" w:hAnsi="Arial" w:cs="Arial"/>
        </w:rPr>
      </w:pPr>
    </w:p>
    <w:p w:rsidR="00FB204C" w:rsidRPr="001662E5" w:rsidRDefault="00FB204C">
      <w:pPr>
        <w:rPr>
          <w:rFonts w:ascii="Arial" w:hAnsi="Arial" w:cs="Arial"/>
        </w:rPr>
      </w:pPr>
    </w:p>
    <w:p w:rsidR="00FB204C" w:rsidRPr="001662E5" w:rsidRDefault="00FB204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499"/>
        <w:gridCol w:w="3521"/>
      </w:tblGrid>
      <w:tr w:rsidR="00416F77" w:rsidRPr="001662E5" w:rsidTr="00692BA8">
        <w:tc>
          <w:tcPr>
            <w:tcW w:w="2268" w:type="dxa"/>
            <w:shd w:val="clear" w:color="auto" w:fill="auto"/>
          </w:tcPr>
          <w:p w:rsidR="00416F77" w:rsidRPr="001662E5" w:rsidRDefault="00416F77">
            <w:pPr>
              <w:rPr>
                <w:rFonts w:ascii="Arial" w:hAnsi="Arial" w:cs="Arial"/>
              </w:rPr>
            </w:pPr>
            <w:r w:rsidRPr="001662E5">
              <w:rPr>
                <w:rFonts w:ascii="Arial" w:hAnsi="Arial" w:cs="Arial"/>
              </w:rPr>
              <w:t>Version</w:t>
            </w:r>
          </w:p>
        </w:tc>
        <w:tc>
          <w:tcPr>
            <w:tcW w:w="3499" w:type="dxa"/>
            <w:shd w:val="clear" w:color="auto" w:fill="auto"/>
          </w:tcPr>
          <w:p w:rsidR="00416F77" w:rsidRPr="001662E5" w:rsidRDefault="00416F77">
            <w:pPr>
              <w:rPr>
                <w:rFonts w:ascii="Arial" w:hAnsi="Arial" w:cs="Arial"/>
              </w:rPr>
            </w:pPr>
            <w:r w:rsidRPr="001662E5">
              <w:rPr>
                <w:rFonts w:ascii="Arial" w:hAnsi="Arial" w:cs="Arial"/>
              </w:rPr>
              <w:t>date</w:t>
            </w:r>
          </w:p>
        </w:tc>
        <w:tc>
          <w:tcPr>
            <w:tcW w:w="3521" w:type="dxa"/>
            <w:shd w:val="clear" w:color="auto" w:fill="auto"/>
          </w:tcPr>
          <w:p w:rsidR="00416F77" w:rsidRPr="001662E5" w:rsidRDefault="00416F77">
            <w:pPr>
              <w:rPr>
                <w:rFonts w:ascii="Arial" w:hAnsi="Arial" w:cs="Arial"/>
              </w:rPr>
            </w:pPr>
            <w:r w:rsidRPr="001662E5">
              <w:rPr>
                <w:rFonts w:ascii="Arial" w:hAnsi="Arial" w:cs="Arial"/>
              </w:rPr>
              <w:t>commentaires</w:t>
            </w:r>
          </w:p>
        </w:tc>
      </w:tr>
      <w:tr w:rsidR="00416F77" w:rsidRPr="001662E5" w:rsidTr="00692BA8">
        <w:tc>
          <w:tcPr>
            <w:tcW w:w="2268" w:type="dxa"/>
            <w:shd w:val="clear" w:color="auto" w:fill="auto"/>
          </w:tcPr>
          <w:p w:rsidR="00416F77" w:rsidRPr="001662E5" w:rsidRDefault="005F7187">
            <w:pPr>
              <w:rPr>
                <w:rFonts w:ascii="Arial" w:hAnsi="Arial" w:cs="Arial"/>
              </w:rPr>
            </w:pPr>
            <w:r w:rsidRPr="001662E5">
              <w:rPr>
                <w:rFonts w:ascii="Arial" w:hAnsi="Arial" w:cs="Arial"/>
              </w:rPr>
              <w:t>V1</w:t>
            </w:r>
          </w:p>
        </w:tc>
        <w:tc>
          <w:tcPr>
            <w:tcW w:w="3499" w:type="dxa"/>
            <w:shd w:val="clear" w:color="auto" w:fill="auto"/>
          </w:tcPr>
          <w:p w:rsidR="00416F77" w:rsidRPr="001662E5" w:rsidRDefault="005F7187">
            <w:pPr>
              <w:rPr>
                <w:rFonts w:ascii="Arial" w:hAnsi="Arial" w:cs="Arial"/>
              </w:rPr>
            </w:pPr>
            <w:r w:rsidRPr="001662E5">
              <w:rPr>
                <w:rFonts w:ascii="Arial" w:hAnsi="Arial" w:cs="Arial"/>
              </w:rPr>
              <w:t>02/04/2012</w:t>
            </w:r>
          </w:p>
        </w:tc>
        <w:tc>
          <w:tcPr>
            <w:tcW w:w="3521" w:type="dxa"/>
            <w:shd w:val="clear" w:color="auto" w:fill="auto"/>
          </w:tcPr>
          <w:p w:rsidR="00416F77" w:rsidRPr="001662E5" w:rsidRDefault="005F7187">
            <w:pPr>
              <w:rPr>
                <w:rFonts w:ascii="Arial" w:hAnsi="Arial" w:cs="Arial"/>
              </w:rPr>
            </w:pPr>
            <w:r w:rsidRPr="001662E5">
              <w:rPr>
                <w:rFonts w:ascii="Arial" w:hAnsi="Arial" w:cs="Arial"/>
              </w:rPr>
              <w:t>Initialisation du document</w:t>
            </w:r>
          </w:p>
        </w:tc>
      </w:tr>
      <w:tr w:rsidR="00416F77" w:rsidRPr="001662E5" w:rsidTr="00692BA8">
        <w:tc>
          <w:tcPr>
            <w:tcW w:w="2268" w:type="dxa"/>
            <w:shd w:val="clear" w:color="auto" w:fill="auto"/>
          </w:tcPr>
          <w:p w:rsidR="00416F77" w:rsidRPr="001662E5" w:rsidRDefault="00D55422">
            <w:pPr>
              <w:rPr>
                <w:rFonts w:ascii="Arial" w:hAnsi="Arial" w:cs="Arial"/>
              </w:rPr>
            </w:pPr>
            <w:r w:rsidRPr="001662E5">
              <w:rPr>
                <w:rFonts w:ascii="Arial" w:hAnsi="Arial" w:cs="Arial"/>
              </w:rPr>
              <w:t>V2</w:t>
            </w:r>
          </w:p>
        </w:tc>
        <w:tc>
          <w:tcPr>
            <w:tcW w:w="3499" w:type="dxa"/>
            <w:shd w:val="clear" w:color="auto" w:fill="auto"/>
          </w:tcPr>
          <w:p w:rsidR="00416F77" w:rsidRPr="001662E5" w:rsidRDefault="00D55422">
            <w:pPr>
              <w:rPr>
                <w:rFonts w:ascii="Arial" w:hAnsi="Arial" w:cs="Arial"/>
              </w:rPr>
            </w:pPr>
            <w:r w:rsidRPr="001662E5">
              <w:rPr>
                <w:rFonts w:ascii="Arial" w:hAnsi="Arial" w:cs="Arial"/>
              </w:rPr>
              <w:t>12/04/2012</w:t>
            </w:r>
          </w:p>
        </w:tc>
        <w:tc>
          <w:tcPr>
            <w:tcW w:w="3521" w:type="dxa"/>
            <w:shd w:val="clear" w:color="auto" w:fill="auto"/>
          </w:tcPr>
          <w:p w:rsidR="00416F77" w:rsidRPr="001662E5" w:rsidRDefault="00D55422">
            <w:pPr>
              <w:rPr>
                <w:rFonts w:ascii="Arial" w:hAnsi="Arial" w:cs="Arial"/>
              </w:rPr>
            </w:pPr>
            <w:r w:rsidRPr="001662E5">
              <w:rPr>
                <w:rFonts w:ascii="Arial" w:hAnsi="Arial" w:cs="Arial"/>
              </w:rPr>
              <w:t>Enrichissement lors de la réunion interop</w:t>
            </w:r>
          </w:p>
        </w:tc>
      </w:tr>
      <w:tr w:rsidR="00416F77" w:rsidRPr="001662E5" w:rsidTr="00692BA8">
        <w:tc>
          <w:tcPr>
            <w:tcW w:w="2268" w:type="dxa"/>
            <w:shd w:val="clear" w:color="auto" w:fill="auto"/>
          </w:tcPr>
          <w:p w:rsidR="00416F77" w:rsidRPr="001662E5" w:rsidRDefault="006E4609">
            <w:pPr>
              <w:rPr>
                <w:rFonts w:ascii="Arial" w:hAnsi="Arial" w:cs="Arial"/>
              </w:rPr>
            </w:pPr>
            <w:r w:rsidRPr="001662E5">
              <w:rPr>
                <w:rFonts w:ascii="Arial" w:hAnsi="Arial" w:cs="Arial"/>
              </w:rPr>
              <w:t>V3</w:t>
            </w:r>
          </w:p>
        </w:tc>
        <w:tc>
          <w:tcPr>
            <w:tcW w:w="3499" w:type="dxa"/>
            <w:shd w:val="clear" w:color="auto" w:fill="auto"/>
          </w:tcPr>
          <w:p w:rsidR="00416F77" w:rsidRPr="001662E5" w:rsidRDefault="006E4609">
            <w:pPr>
              <w:rPr>
                <w:rFonts w:ascii="Arial" w:hAnsi="Arial" w:cs="Arial"/>
              </w:rPr>
            </w:pPr>
            <w:r w:rsidRPr="001662E5">
              <w:rPr>
                <w:rFonts w:ascii="Arial" w:hAnsi="Arial" w:cs="Arial"/>
              </w:rPr>
              <w:t>09/08/2012</w:t>
            </w:r>
          </w:p>
        </w:tc>
        <w:tc>
          <w:tcPr>
            <w:tcW w:w="3521" w:type="dxa"/>
            <w:shd w:val="clear" w:color="auto" w:fill="auto"/>
          </w:tcPr>
          <w:p w:rsidR="00416F77" w:rsidRPr="001662E5" w:rsidRDefault="006E4609">
            <w:pPr>
              <w:rPr>
                <w:rFonts w:ascii="Arial" w:hAnsi="Arial" w:cs="Arial"/>
              </w:rPr>
            </w:pPr>
            <w:r w:rsidRPr="001662E5">
              <w:rPr>
                <w:rFonts w:ascii="Arial" w:hAnsi="Arial" w:cs="Arial"/>
              </w:rPr>
              <w:t>Nettoyage et complément lors de la réunion interop</w:t>
            </w:r>
          </w:p>
        </w:tc>
      </w:tr>
      <w:tr w:rsidR="00416F77" w:rsidRPr="001662E5" w:rsidTr="00692BA8">
        <w:tc>
          <w:tcPr>
            <w:tcW w:w="2268" w:type="dxa"/>
            <w:shd w:val="clear" w:color="auto" w:fill="auto"/>
          </w:tcPr>
          <w:p w:rsidR="00416F77" w:rsidRPr="001662E5" w:rsidRDefault="00416F77">
            <w:pPr>
              <w:rPr>
                <w:rFonts w:ascii="Arial" w:hAnsi="Arial" w:cs="Arial"/>
              </w:rPr>
            </w:pPr>
          </w:p>
        </w:tc>
        <w:tc>
          <w:tcPr>
            <w:tcW w:w="3499" w:type="dxa"/>
            <w:shd w:val="clear" w:color="auto" w:fill="auto"/>
          </w:tcPr>
          <w:p w:rsidR="00416F77" w:rsidRPr="001662E5" w:rsidRDefault="00416F77">
            <w:pPr>
              <w:rPr>
                <w:rFonts w:ascii="Arial" w:hAnsi="Arial" w:cs="Arial"/>
              </w:rPr>
            </w:pPr>
          </w:p>
        </w:tc>
        <w:tc>
          <w:tcPr>
            <w:tcW w:w="3521" w:type="dxa"/>
            <w:shd w:val="clear" w:color="auto" w:fill="auto"/>
          </w:tcPr>
          <w:p w:rsidR="00416F77" w:rsidRPr="001662E5" w:rsidRDefault="00416F77">
            <w:pPr>
              <w:rPr>
                <w:rFonts w:ascii="Arial" w:hAnsi="Arial" w:cs="Arial"/>
              </w:rPr>
            </w:pPr>
          </w:p>
        </w:tc>
      </w:tr>
      <w:tr w:rsidR="00416F77" w:rsidRPr="001662E5" w:rsidTr="00692BA8">
        <w:tc>
          <w:tcPr>
            <w:tcW w:w="2268" w:type="dxa"/>
            <w:shd w:val="clear" w:color="auto" w:fill="auto"/>
          </w:tcPr>
          <w:p w:rsidR="00416F77" w:rsidRPr="001662E5" w:rsidRDefault="00416F77">
            <w:pPr>
              <w:rPr>
                <w:rFonts w:ascii="Arial" w:hAnsi="Arial" w:cs="Arial"/>
              </w:rPr>
            </w:pPr>
          </w:p>
        </w:tc>
        <w:tc>
          <w:tcPr>
            <w:tcW w:w="3499" w:type="dxa"/>
            <w:shd w:val="clear" w:color="auto" w:fill="auto"/>
          </w:tcPr>
          <w:p w:rsidR="00416F77" w:rsidRPr="001662E5" w:rsidRDefault="00416F77">
            <w:pPr>
              <w:rPr>
                <w:rFonts w:ascii="Arial" w:hAnsi="Arial" w:cs="Arial"/>
              </w:rPr>
            </w:pPr>
          </w:p>
        </w:tc>
        <w:tc>
          <w:tcPr>
            <w:tcW w:w="3521" w:type="dxa"/>
            <w:shd w:val="clear" w:color="auto" w:fill="auto"/>
          </w:tcPr>
          <w:p w:rsidR="00416F77" w:rsidRPr="001662E5" w:rsidRDefault="00416F77">
            <w:pPr>
              <w:rPr>
                <w:rFonts w:ascii="Arial" w:hAnsi="Arial" w:cs="Arial"/>
              </w:rPr>
            </w:pPr>
          </w:p>
        </w:tc>
      </w:tr>
    </w:tbl>
    <w:p w:rsidR="00FB204C" w:rsidRPr="001662E5" w:rsidRDefault="00E14249" w:rsidP="00B53FCC">
      <w:pPr>
        <w:pStyle w:val="Titre1"/>
        <w:rPr>
          <w:sz w:val="24"/>
          <w:szCs w:val="24"/>
        </w:rPr>
      </w:pPr>
      <w:r w:rsidRPr="001662E5">
        <w:rPr>
          <w:sz w:val="24"/>
          <w:szCs w:val="24"/>
        </w:rPr>
        <w:br w:type="column"/>
      </w:r>
      <w:bookmarkStart w:id="1" w:name="_Toc322538846"/>
      <w:r w:rsidRPr="001662E5">
        <w:rPr>
          <w:sz w:val="24"/>
          <w:szCs w:val="24"/>
        </w:rPr>
        <w:lastRenderedPageBreak/>
        <w:t>Sommaire</w:t>
      </w:r>
      <w:bookmarkEnd w:id="1"/>
    </w:p>
    <w:p w:rsidR="00E14249" w:rsidRPr="001662E5" w:rsidRDefault="00E14249">
      <w:pPr>
        <w:rPr>
          <w:rFonts w:ascii="Arial" w:hAnsi="Arial" w:cs="Arial"/>
        </w:rPr>
      </w:pPr>
    </w:p>
    <w:p w:rsidR="001A1B5F" w:rsidRPr="001662E5" w:rsidRDefault="001C48A6">
      <w:pPr>
        <w:pStyle w:val="TM1"/>
        <w:tabs>
          <w:tab w:val="right" w:leader="dot" w:pos="9062"/>
        </w:tabs>
        <w:rPr>
          <w:rFonts w:ascii="Arial" w:hAnsi="Arial" w:cs="Arial"/>
          <w:noProof/>
        </w:rPr>
      </w:pPr>
      <w:r w:rsidRPr="001662E5">
        <w:rPr>
          <w:rFonts w:ascii="Arial" w:hAnsi="Arial" w:cs="Arial"/>
        </w:rPr>
        <w:fldChar w:fldCharType="begin"/>
      </w:r>
      <w:r w:rsidR="005F7187" w:rsidRPr="001662E5">
        <w:rPr>
          <w:rFonts w:ascii="Arial" w:hAnsi="Arial" w:cs="Arial"/>
        </w:rPr>
        <w:instrText xml:space="preserve"> TOC \o "1-3" \h \z \u </w:instrText>
      </w:r>
      <w:r w:rsidRPr="001662E5">
        <w:rPr>
          <w:rFonts w:ascii="Arial" w:hAnsi="Arial" w:cs="Arial"/>
        </w:rPr>
        <w:fldChar w:fldCharType="separate"/>
      </w:r>
      <w:hyperlink w:anchor="_Toc322538846" w:history="1">
        <w:r w:rsidR="001A1B5F" w:rsidRPr="001662E5">
          <w:rPr>
            <w:rStyle w:val="Lienhypertexte"/>
            <w:rFonts w:ascii="Arial" w:hAnsi="Arial" w:cs="Arial"/>
            <w:noProof/>
          </w:rPr>
          <w:t>Sommaire</w:t>
        </w:r>
        <w:r w:rsidR="001A1B5F" w:rsidRPr="001662E5">
          <w:rPr>
            <w:rFonts w:ascii="Arial" w:hAnsi="Arial" w:cs="Arial"/>
            <w:noProof/>
            <w:webHidden/>
          </w:rPr>
          <w:tab/>
        </w:r>
        <w:r w:rsidRPr="001662E5">
          <w:rPr>
            <w:rFonts w:ascii="Arial" w:hAnsi="Arial" w:cs="Arial"/>
            <w:noProof/>
            <w:webHidden/>
          </w:rPr>
          <w:fldChar w:fldCharType="begin"/>
        </w:r>
        <w:r w:rsidR="001A1B5F" w:rsidRPr="001662E5">
          <w:rPr>
            <w:rFonts w:ascii="Arial" w:hAnsi="Arial" w:cs="Arial"/>
            <w:noProof/>
            <w:webHidden/>
          </w:rPr>
          <w:instrText xml:space="preserve"> PAGEREF _Toc322538846 \h </w:instrText>
        </w:r>
        <w:r w:rsidRPr="001662E5">
          <w:rPr>
            <w:rFonts w:ascii="Arial" w:hAnsi="Arial" w:cs="Arial"/>
            <w:noProof/>
            <w:webHidden/>
          </w:rPr>
        </w:r>
        <w:r w:rsidRPr="001662E5">
          <w:rPr>
            <w:rFonts w:ascii="Arial" w:hAnsi="Arial" w:cs="Arial"/>
            <w:noProof/>
            <w:webHidden/>
          </w:rPr>
          <w:fldChar w:fldCharType="separate"/>
        </w:r>
        <w:r w:rsidR="00375E73" w:rsidRPr="001662E5">
          <w:rPr>
            <w:rFonts w:ascii="Arial" w:hAnsi="Arial" w:cs="Arial"/>
            <w:noProof/>
            <w:webHidden/>
          </w:rPr>
          <w:t>2</w:t>
        </w:r>
        <w:r w:rsidRPr="001662E5">
          <w:rPr>
            <w:rFonts w:ascii="Arial" w:hAnsi="Arial" w:cs="Arial"/>
            <w:noProof/>
            <w:webHidden/>
          </w:rPr>
          <w:fldChar w:fldCharType="end"/>
        </w:r>
      </w:hyperlink>
    </w:p>
    <w:p w:rsidR="001A1B5F" w:rsidRPr="001662E5" w:rsidRDefault="002D7C59">
      <w:pPr>
        <w:pStyle w:val="TM1"/>
        <w:tabs>
          <w:tab w:val="right" w:leader="dot" w:pos="9062"/>
        </w:tabs>
        <w:rPr>
          <w:rFonts w:ascii="Arial" w:hAnsi="Arial" w:cs="Arial"/>
          <w:noProof/>
        </w:rPr>
      </w:pPr>
      <w:hyperlink w:anchor="_Toc322538847" w:history="1">
        <w:r w:rsidR="001A1B5F" w:rsidRPr="001662E5">
          <w:rPr>
            <w:rStyle w:val="Lienhypertexte"/>
            <w:rFonts w:ascii="Arial" w:hAnsi="Arial" w:cs="Arial"/>
            <w:noProof/>
          </w:rPr>
          <w:t>1. Introduction</w:t>
        </w:r>
        <w:r w:rsidR="001A1B5F" w:rsidRPr="001662E5">
          <w:rPr>
            <w:rFonts w:ascii="Arial" w:hAnsi="Arial" w:cs="Arial"/>
            <w:noProof/>
            <w:webHidden/>
          </w:rPr>
          <w:tab/>
        </w:r>
        <w:r w:rsidR="001C48A6" w:rsidRPr="001662E5">
          <w:rPr>
            <w:rFonts w:ascii="Arial" w:hAnsi="Arial" w:cs="Arial"/>
            <w:noProof/>
            <w:webHidden/>
          </w:rPr>
          <w:fldChar w:fldCharType="begin"/>
        </w:r>
        <w:r w:rsidR="001A1B5F" w:rsidRPr="001662E5">
          <w:rPr>
            <w:rFonts w:ascii="Arial" w:hAnsi="Arial" w:cs="Arial"/>
            <w:noProof/>
            <w:webHidden/>
          </w:rPr>
          <w:instrText xml:space="preserve"> PAGEREF _Toc322538847 \h </w:instrText>
        </w:r>
        <w:r w:rsidR="001C48A6" w:rsidRPr="001662E5">
          <w:rPr>
            <w:rFonts w:ascii="Arial" w:hAnsi="Arial" w:cs="Arial"/>
            <w:noProof/>
            <w:webHidden/>
          </w:rPr>
        </w:r>
        <w:r w:rsidR="001C48A6" w:rsidRPr="001662E5">
          <w:rPr>
            <w:rFonts w:ascii="Arial" w:hAnsi="Arial" w:cs="Arial"/>
            <w:noProof/>
            <w:webHidden/>
          </w:rPr>
          <w:fldChar w:fldCharType="separate"/>
        </w:r>
        <w:r w:rsidR="00375E73" w:rsidRPr="001662E5">
          <w:rPr>
            <w:rFonts w:ascii="Arial" w:hAnsi="Arial" w:cs="Arial"/>
            <w:noProof/>
            <w:webHidden/>
          </w:rPr>
          <w:t>3</w:t>
        </w:r>
        <w:r w:rsidR="001C48A6" w:rsidRPr="001662E5">
          <w:rPr>
            <w:rFonts w:ascii="Arial" w:hAnsi="Arial" w:cs="Arial"/>
            <w:noProof/>
            <w:webHidden/>
          </w:rPr>
          <w:fldChar w:fldCharType="end"/>
        </w:r>
      </w:hyperlink>
    </w:p>
    <w:p w:rsidR="001A1B5F" w:rsidRPr="001662E5" w:rsidRDefault="002D7C59">
      <w:pPr>
        <w:pStyle w:val="TM1"/>
        <w:tabs>
          <w:tab w:val="right" w:leader="dot" w:pos="9062"/>
        </w:tabs>
        <w:rPr>
          <w:rFonts w:ascii="Arial" w:hAnsi="Arial" w:cs="Arial"/>
          <w:noProof/>
        </w:rPr>
      </w:pPr>
      <w:hyperlink w:anchor="_Toc322538848" w:history="1">
        <w:r w:rsidR="001A1B5F" w:rsidRPr="001662E5">
          <w:rPr>
            <w:rStyle w:val="Lienhypertexte"/>
            <w:rFonts w:ascii="Arial" w:hAnsi="Arial" w:cs="Arial"/>
            <w:noProof/>
          </w:rPr>
          <w:t>2. Traitement de la commande</w:t>
        </w:r>
        <w:r w:rsidR="001A1B5F" w:rsidRPr="001662E5">
          <w:rPr>
            <w:rFonts w:ascii="Arial" w:hAnsi="Arial" w:cs="Arial"/>
            <w:noProof/>
            <w:webHidden/>
          </w:rPr>
          <w:tab/>
        </w:r>
        <w:r w:rsidR="001C48A6" w:rsidRPr="001662E5">
          <w:rPr>
            <w:rFonts w:ascii="Arial" w:hAnsi="Arial" w:cs="Arial"/>
            <w:noProof/>
            <w:webHidden/>
          </w:rPr>
          <w:fldChar w:fldCharType="begin"/>
        </w:r>
        <w:r w:rsidR="001A1B5F" w:rsidRPr="001662E5">
          <w:rPr>
            <w:rFonts w:ascii="Arial" w:hAnsi="Arial" w:cs="Arial"/>
            <w:noProof/>
            <w:webHidden/>
          </w:rPr>
          <w:instrText xml:space="preserve"> PAGEREF _Toc322538848 \h </w:instrText>
        </w:r>
        <w:r w:rsidR="001C48A6" w:rsidRPr="001662E5">
          <w:rPr>
            <w:rFonts w:ascii="Arial" w:hAnsi="Arial" w:cs="Arial"/>
            <w:noProof/>
            <w:webHidden/>
          </w:rPr>
        </w:r>
        <w:r w:rsidR="001C48A6" w:rsidRPr="001662E5">
          <w:rPr>
            <w:rFonts w:ascii="Arial" w:hAnsi="Arial" w:cs="Arial"/>
            <w:noProof/>
            <w:webHidden/>
          </w:rPr>
          <w:fldChar w:fldCharType="separate"/>
        </w:r>
        <w:r w:rsidR="00375E73" w:rsidRPr="001662E5">
          <w:rPr>
            <w:rFonts w:ascii="Arial" w:hAnsi="Arial" w:cs="Arial"/>
            <w:noProof/>
            <w:webHidden/>
          </w:rPr>
          <w:t>3</w:t>
        </w:r>
        <w:r w:rsidR="001C48A6" w:rsidRPr="001662E5">
          <w:rPr>
            <w:rFonts w:ascii="Arial" w:hAnsi="Arial" w:cs="Arial"/>
            <w:noProof/>
            <w:webHidden/>
          </w:rPr>
          <w:fldChar w:fldCharType="end"/>
        </w:r>
      </w:hyperlink>
    </w:p>
    <w:p w:rsidR="001A1B5F" w:rsidRPr="001662E5" w:rsidRDefault="002D7C59">
      <w:pPr>
        <w:pStyle w:val="TM1"/>
        <w:tabs>
          <w:tab w:val="right" w:leader="dot" w:pos="9062"/>
        </w:tabs>
        <w:rPr>
          <w:rFonts w:ascii="Arial" w:hAnsi="Arial" w:cs="Arial"/>
          <w:noProof/>
        </w:rPr>
      </w:pPr>
      <w:hyperlink w:anchor="_Toc322538849" w:history="1">
        <w:r w:rsidR="001A1B5F" w:rsidRPr="001662E5">
          <w:rPr>
            <w:rStyle w:val="Lienhypertexte"/>
            <w:rFonts w:ascii="Arial" w:hAnsi="Arial" w:cs="Arial"/>
            <w:noProof/>
          </w:rPr>
          <w:t>3. Reprovisioning</w:t>
        </w:r>
        <w:r w:rsidR="001A1B5F" w:rsidRPr="001662E5">
          <w:rPr>
            <w:rFonts w:ascii="Arial" w:hAnsi="Arial" w:cs="Arial"/>
            <w:noProof/>
            <w:webHidden/>
          </w:rPr>
          <w:tab/>
        </w:r>
        <w:r w:rsidR="001C48A6" w:rsidRPr="001662E5">
          <w:rPr>
            <w:rFonts w:ascii="Arial" w:hAnsi="Arial" w:cs="Arial"/>
            <w:noProof/>
            <w:webHidden/>
          </w:rPr>
          <w:fldChar w:fldCharType="begin"/>
        </w:r>
        <w:r w:rsidR="001A1B5F" w:rsidRPr="001662E5">
          <w:rPr>
            <w:rFonts w:ascii="Arial" w:hAnsi="Arial" w:cs="Arial"/>
            <w:noProof/>
            <w:webHidden/>
          </w:rPr>
          <w:instrText xml:space="preserve"> PAGEREF _Toc322538849 \h </w:instrText>
        </w:r>
        <w:r w:rsidR="001C48A6" w:rsidRPr="001662E5">
          <w:rPr>
            <w:rFonts w:ascii="Arial" w:hAnsi="Arial" w:cs="Arial"/>
            <w:noProof/>
            <w:webHidden/>
          </w:rPr>
        </w:r>
        <w:r w:rsidR="001C48A6" w:rsidRPr="001662E5">
          <w:rPr>
            <w:rFonts w:ascii="Arial" w:hAnsi="Arial" w:cs="Arial"/>
            <w:noProof/>
            <w:webHidden/>
          </w:rPr>
          <w:fldChar w:fldCharType="separate"/>
        </w:r>
        <w:r w:rsidR="00375E73" w:rsidRPr="001662E5">
          <w:rPr>
            <w:rFonts w:ascii="Arial" w:hAnsi="Arial" w:cs="Arial"/>
            <w:noProof/>
            <w:webHidden/>
          </w:rPr>
          <w:t>6</w:t>
        </w:r>
        <w:r w:rsidR="001C48A6" w:rsidRPr="001662E5">
          <w:rPr>
            <w:rFonts w:ascii="Arial" w:hAnsi="Arial" w:cs="Arial"/>
            <w:noProof/>
            <w:webHidden/>
          </w:rPr>
          <w:fldChar w:fldCharType="end"/>
        </w:r>
      </w:hyperlink>
    </w:p>
    <w:p w:rsidR="001A1B5F" w:rsidRPr="001662E5" w:rsidRDefault="002D7C59">
      <w:pPr>
        <w:pStyle w:val="TM1"/>
        <w:tabs>
          <w:tab w:val="right" w:leader="dot" w:pos="9062"/>
        </w:tabs>
        <w:rPr>
          <w:rFonts w:ascii="Arial" w:hAnsi="Arial" w:cs="Arial"/>
          <w:noProof/>
        </w:rPr>
      </w:pPr>
      <w:hyperlink w:anchor="_Toc322538850" w:history="1">
        <w:r w:rsidR="001A1B5F" w:rsidRPr="001662E5">
          <w:rPr>
            <w:rStyle w:val="Lienhypertexte"/>
            <w:rFonts w:ascii="Arial" w:hAnsi="Arial" w:cs="Arial"/>
            <w:noProof/>
          </w:rPr>
          <w:t>4. Gestion des RDV</w:t>
        </w:r>
        <w:r w:rsidR="001A1B5F" w:rsidRPr="001662E5">
          <w:rPr>
            <w:rFonts w:ascii="Arial" w:hAnsi="Arial" w:cs="Arial"/>
            <w:noProof/>
            <w:webHidden/>
          </w:rPr>
          <w:tab/>
        </w:r>
        <w:r w:rsidR="001C48A6" w:rsidRPr="001662E5">
          <w:rPr>
            <w:rFonts w:ascii="Arial" w:hAnsi="Arial" w:cs="Arial"/>
            <w:noProof/>
            <w:webHidden/>
          </w:rPr>
          <w:fldChar w:fldCharType="begin"/>
        </w:r>
        <w:r w:rsidR="001A1B5F" w:rsidRPr="001662E5">
          <w:rPr>
            <w:rFonts w:ascii="Arial" w:hAnsi="Arial" w:cs="Arial"/>
            <w:noProof/>
            <w:webHidden/>
          </w:rPr>
          <w:instrText xml:space="preserve"> PAGEREF _Toc322538850 \h </w:instrText>
        </w:r>
        <w:r w:rsidR="001C48A6" w:rsidRPr="001662E5">
          <w:rPr>
            <w:rFonts w:ascii="Arial" w:hAnsi="Arial" w:cs="Arial"/>
            <w:noProof/>
            <w:webHidden/>
          </w:rPr>
        </w:r>
        <w:r w:rsidR="001C48A6" w:rsidRPr="001662E5">
          <w:rPr>
            <w:rFonts w:ascii="Arial" w:hAnsi="Arial" w:cs="Arial"/>
            <w:noProof/>
            <w:webHidden/>
          </w:rPr>
          <w:fldChar w:fldCharType="separate"/>
        </w:r>
        <w:r w:rsidR="00375E73" w:rsidRPr="001662E5">
          <w:rPr>
            <w:rFonts w:ascii="Arial" w:hAnsi="Arial" w:cs="Arial"/>
            <w:noProof/>
            <w:webHidden/>
          </w:rPr>
          <w:t>7</w:t>
        </w:r>
        <w:r w:rsidR="001C48A6" w:rsidRPr="001662E5">
          <w:rPr>
            <w:rFonts w:ascii="Arial" w:hAnsi="Arial" w:cs="Arial"/>
            <w:noProof/>
            <w:webHidden/>
          </w:rPr>
          <w:fldChar w:fldCharType="end"/>
        </w:r>
      </w:hyperlink>
    </w:p>
    <w:p w:rsidR="001A1B5F" w:rsidRPr="001662E5" w:rsidRDefault="002D7C59">
      <w:pPr>
        <w:pStyle w:val="TM1"/>
        <w:tabs>
          <w:tab w:val="right" w:leader="dot" w:pos="9062"/>
        </w:tabs>
        <w:rPr>
          <w:rFonts w:ascii="Arial" w:hAnsi="Arial" w:cs="Arial"/>
          <w:noProof/>
        </w:rPr>
      </w:pPr>
      <w:hyperlink w:anchor="_Toc322538851" w:history="1">
        <w:r w:rsidR="001A1B5F" w:rsidRPr="001662E5">
          <w:rPr>
            <w:rStyle w:val="Lienhypertexte"/>
            <w:rFonts w:ascii="Arial" w:hAnsi="Arial" w:cs="Arial"/>
            <w:noProof/>
          </w:rPr>
          <w:t>5. Annulation / Résiliation</w:t>
        </w:r>
        <w:r w:rsidR="001A1B5F" w:rsidRPr="001662E5">
          <w:rPr>
            <w:rFonts w:ascii="Arial" w:hAnsi="Arial" w:cs="Arial"/>
            <w:noProof/>
            <w:webHidden/>
          </w:rPr>
          <w:tab/>
        </w:r>
        <w:r w:rsidR="001C48A6" w:rsidRPr="001662E5">
          <w:rPr>
            <w:rFonts w:ascii="Arial" w:hAnsi="Arial" w:cs="Arial"/>
            <w:noProof/>
            <w:webHidden/>
          </w:rPr>
          <w:fldChar w:fldCharType="begin"/>
        </w:r>
        <w:r w:rsidR="001A1B5F" w:rsidRPr="001662E5">
          <w:rPr>
            <w:rFonts w:ascii="Arial" w:hAnsi="Arial" w:cs="Arial"/>
            <w:noProof/>
            <w:webHidden/>
          </w:rPr>
          <w:instrText xml:space="preserve"> PAGEREF _Toc322538851 \h </w:instrText>
        </w:r>
        <w:r w:rsidR="001C48A6" w:rsidRPr="001662E5">
          <w:rPr>
            <w:rFonts w:ascii="Arial" w:hAnsi="Arial" w:cs="Arial"/>
            <w:noProof/>
            <w:webHidden/>
          </w:rPr>
        </w:r>
        <w:r w:rsidR="001C48A6" w:rsidRPr="001662E5">
          <w:rPr>
            <w:rFonts w:ascii="Arial" w:hAnsi="Arial" w:cs="Arial"/>
            <w:noProof/>
            <w:webHidden/>
          </w:rPr>
          <w:fldChar w:fldCharType="separate"/>
        </w:r>
        <w:r w:rsidR="00375E73" w:rsidRPr="001662E5">
          <w:rPr>
            <w:rFonts w:ascii="Arial" w:hAnsi="Arial" w:cs="Arial"/>
            <w:noProof/>
            <w:webHidden/>
          </w:rPr>
          <w:t>8</w:t>
        </w:r>
        <w:r w:rsidR="001C48A6" w:rsidRPr="001662E5">
          <w:rPr>
            <w:rFonts w:ascii="Arial" w:hAnsi="Arial" w:cs="Arial"/>
            <w:noProof/>
            <w:webHidden/>
          </w:rPr>
          <w:fldChar w:fldCharType="end"/>
        </w:r>
      </w:hyperlink>
    </w:p>
    <w:p w:rsidR="00E14249" w:rsidRPr="001662E5" w:rsidRDefault="001C48A6">
      <w:pPr>
        <w:rPr>
          <w:rFonts w:ascii="Arial" w:hAnsi="Arial" w:cs="Arial"/>
        </w:rPr>
      </w:pPr>
      <w:r w:rsidRPr="001662E5">
        <w:rPr>
          <w:rFonts w:ascii="Arial" w:hAnsi="Arial" w:cs="Arial"/>
        </w:rPr>
        <w:fldChar w:fldCharType="end"/>
      </w:r>
    </w:p>
    <w:p w:rsidR="00244928" w:rsidRPr="001662E5" w:rsidRDefault="00E661F6" w:rsidP="00B53FCC">
      <w:pPr>
        <w:pStyle w:val="Titre1"/>
        <w:rPr>
          <w:sz w:val="24"/>
          <w:szCs w:val="24"/>
        </w:rPr>
      </w:pPr>
      <w:r w:rsidRPr="001662E5">
        <w:rPr>
          <w:sz w:val="24"/>
          <w:szCs w:val="24"/>
        </w:rPr>
        <w:tab/>
      </w:r>
      <w:r w:rsidR="00FB204C" w:rsidRPr="001662E5">
        <w:rPr>
          <w:sz w:val="24"/>
          <w:szCs w:val="24"/>
        </w:rPr>
        <w:br w:type="column"/>
      </w:r>
      <w:bookmarkStart w:id="2" w:name="_Toc322538847"/>
      <w:r w:rsidR="00714C1B" w:rsidRPr="001662E5">
        <w:rPr>
          <w:sz w:val="24"/>
          <w:szCs w:val="24"/>
        </w:rPr>
        <w:lastRenderedPageBreak/>
        <w:t xml:space="preserve">1. </w:t>
      </w:r>
      <w:r w:rsidR="00244928" w:rsidRPr="001662E5">
        <w:rPr>
          <w:sz w:val="24"/>
          <w:szCs w:val="24"/>
        </w:rPr>
        <w:t>I</w:t>
      </w:r>
      <w:r w:rsidR="00B53FCC" w:rsidRPr="001662E5">
        <w:rPr>
          <w:sz w:val="24"/>
          <w:szCs w:val="24"/>
        </w:rPr>
        <w:t>ntroduction</w:t>
      </w:r>
      <w:bookmarkEnd w:id="2"/>
    </w:p>
    <w:p w:rsidR="00244928" w:rsidRPr="001662E5" w:rsidRDefault="00244928">
      <w:pPr>
        <w:rPr>
          <w:rFonts w:ascii="Arial" w:hAnsi="Arial" w:cs="Arial"/>
        </w:rPr>
      </w:pPr>
    </w:p>
    <w:p w:rsidR="00244928" w:rsidRPr="001662E5" w:rsidRDefault="00244928">
      <w:pPr>
        <w:rPr>
          <w:rFonts w:ascii="Arial" w:hAnsi="Arial" w:cs="Arial"/>
        </w:rPr>
      </w:pPr>
      <w:r w:rsidRPr="001662E5">
        <w:rPr>
          <w:rFonts w:ascii="Arial" w:hAnsi="Arial" w:cs="Arial"/>
        </w:rPr>
        <w:t xml:space="preserve">Ces invariants et bonnes pratiques s’appliquent </w:t>
      </w:r>
      <w:r w:rsidR="001A1B5F" w:rsidRPr="001662E5">
        <w:rPr>
          <w:rFonts w:ascii="Arial" w:hAnsi="Arial" w:cs="Arial"/>
        </w:rPr>
        <w:t>aux</w:t>
      </w:r>
      <w:r w:rsidRPr="001662E5">
        <w:rPr>
          <w:rFonts w:ascii="Arial" w:hAnsi="Arial" w:cs="Arial"/>
        </w:rPr>
        <w:t xml:space="preserve"> version</w:t>
      </w:r>
      <w:r w:rsidR="001A1B5F" w:rsidRPr="001662E5">
        <w:rPr>
          <w:rFonts w:ascii="Arial" w:hAnsi="Arial" w:cs="Arial"/>
        </w:rPr>
        <w:t>s</w:t>
      </w:r>
      <w:r w:rsidRPr="001662E5">
        <w:rPr>
          <w:rFonts w:ascii="Arial" w:hAnsi="Arial" w:cs="Arial"/>
        </w:rPr>
        <w:t xml:space="preserve"> </w:t>
      </w:r>
      <w:r w:rsidR="001A1B5F" w:rsidRPr="001662E5">
        <w:rPr>
          <w:rFonts w:ascii="Arial" w:hAnsi="Arial" w:cs="Arial"/>
        </w:rPr>
        <w:t xml:space="preserve">1.1 et </w:t>
      </w:r>
      <w:r w:rsidR="00BC58A9" w:rsidRPr="001662E5">
        <w:rPr>
          <w:rFonts w:ascii="Arial" w:hAnsi="Arial" w:cs="Arial"/>
        </w:rPr>
        <w:t>1.2</w:t>
      </w:r>
      <w:r w:rsidRPr="001662E5">
        <w:rPr>
          <w:rFonts w:ascii="Arial" w:hAnsi="Arial" w:cs="Arial"/>
        </w:rPr>
        <w:t xml:space="preserve"> du protocole</w:t>
      </w:r>
      <w:r w:rsidR="00BC58A9" w:rsidRPr="001662E5">
        <w:rPr>
          <w:rFonts w:ascii="Arial" w:hAnsi="Arial" w:cs="Arial"/>
        </w:rPr>
        <w:t xml:space="preserve"> Accès</w:t>
      </w:r>
      <w:r w:rsidRPr="001662E5">
        <w:rPr>
          <w:rFonts w:ascii="Arial" w:hAnsi="Arial" w:cs="Arial"/>
        </w:rPr>
        <w:t>.</w:t>
      </w:r>
    </w:p>
    <w:p w:rsidR="00244928" w:rsidRPr="001662E5" w:rsidRDefault="00244928">
      <w:pPr>
        <w:rPr>
          <w:rFonts w:ascii="Arial" w:hAnsi="Arial" w:cs="Arial"/>
        </w:rPr>
      </w:pPr>
    </w:p>
    <w:p w:rsidR="00BB0054" w:rsidRPr="001662E5" w:rsidRDefault="00BB0054">
      <w:pPr>
        <w:rPr>
          <w:rFonts w:ascii="Arial" w:hAnsi="Arial" w:cs="Arial"/>
          <w:color w:val="FF0000"/>
        </w:rPr>
      </w:pPr>
      <w:r w:rsidRPr="001662E5">
        <w:rPr>
          <w:rFonts w:ascii="Arial" w:hAnsi="Arial" w:cs="Arial"/>
          <w:color w:val="FF0000"/>
          <w:highlight w:val="yellow"/>
        </w:rPr>
        <w:t>Pour Free et Free Infrastructure : ces invariants et bonnes pratiques sont proposées à titre indicatif et n’emportent pas modification des contrats conclus par Free et Free Infrastructure. Ils constituent un objectif d’application des protocoles d’échange dans un cadre industrialisé et automatisé.</w:t>
      </w:r>
    </w:p>
    <w:p w:rsidR="00600A15" w:rsidRPr="001662E5" w:rsidRDefault="00600A15">
      <w:pPr>
        <w:rPr>
          <w:rFonts w:ascii="Arial" w:hAnsi="Arial" w:cs="Arial"/>
        </w:rPr>
      </w:pPr>
    </w:p>
    <w:p w:rsidR="00BB0054" w:rsidRPr="001662E5" w:rsidRDefault="00600A15">
      <w:pPr>
        <w:rPr>
          <w:rFonts w:ascii="Arial" w:hAnsi="Arial" w:cs="Arial"/>
        </w:rPr>
      </w:pPr>
      <w:r w:rsidRPr="001662E5">
        <w:rPr>
          <w:rFonts w:ascii="Arial" w:hAnsi="Arial" w:cs="Arial"/>
        </w:rPr>
        <w:t>Les bonnes pratiques sont issues de retours opérationnels des différents opérateurs. Les invariants sont des  bonnes pratiques partagées par tous les opérateurs ils doivent donc être suivi au même titre que le protocole auquel ils se rapportent.</w:t>
      </w:r>
    </w:p>
    <w:p w:rsidR="00FB204C" w:rsidRPr="001662E5" w:rsidRDefault="00244928" w:rsidP="00B53FCC">
      <w:pPr>
        <w:pStyle w:val="Titre1"/>
        <w:rPr>
          <w:sz w:val="24"/>
          <w:szCs w:val="24"/>
        </w:rPr>
      </w:pPr>
      <w:bookmarkStart w:id="3" w:name="_Toc322538848"/>
      <w:r w:rsidRPr="001662E5">
        <w:rPr>
          <w:sz w:val="24"/>
          <w:szCs w:val="24"/>
        </w:rPr>
        <w:t xml:space="preserve">2. </w:t>
      </w:r>
      <w:r w:rsidR="00BC58A9" w:rsidRPr="001662E5">
        <w:rPr>
          <w:sz w:val="24"/>
          <w:szCs w:val="24"/>
        </w:rPr>
        <w:t>Trai</w:t>
      </w:r>
      <w:r w:rsidR="00693EE6" w:rsidRPr="001662E5">
        <w:rPr>
          <w:sz w:val="24"/>
          <w:szCs w:val="24"/>
        </w:rPr>
        <w:t>tement de la commande</w:t>
      </w:r>
      <w:bookmarkEnd w:id="3"/>
      <w:r w:rsidR="00FB204C" w:rsidRPr="001662E5">
        <w:rPr>
          <w:sz w:val="24"/>
          <w:szCs w:val="24"/>
        </w:rPr>
        <w:t xml:space="preserve"> </w:t>
      </w:r>
    </w:p>
    <w:p w:rsidR="00244928" w:rsidRPr="001662E5" w:rsidRDefault="0024492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3078"/>
        <w:gridCol w:w="4842"/>
      </w:tblGrid>
      <w:tr w:rsidR="00FB204C" w:rsidRPr="001662E5" w:rsidTr="001A1B5F">
        <w:trPr>
          <w:cantSplit/>
          <w:tblHeader/>
        </w:trPr>
        <w:tc>
          <w:tcPr>
            <w:tcW w:w="2520" w:type="dxa"/>
            <w:shd w:val="clear" w:color="auto" w:fill="D9D9D9"/>
          </w:tcPr>
          <w:p w:rsidR="00FB204C" w:rsidRPr="001662E5" w:rsidRDefault="001A1B5F" w:rsidP="001A1B5F">
            <w:pPr>
              <w:jc w:val="center"/>
              <w:rPr>
                <w:rFonts w:ascii="Arial" w:hAnsi="Arial" w:cs="Arial"/>
                <w:b/>
              </w:rPr>
            </w:pPr>
            <w:r w:rsidRPr="001662E5">
              <w:rPr>
                <w:rFonts w:ascii="Arial" w:hAnsi="Arial" w:cs="Arial"/>
                <w:b/>
              </w:rPr>
              <w:t>D</w:t>
            </w:r>
            <w:r w:rsidR="00FB204C" w:rsidRPr="001662E5">
              <w:rPr>
                <w:rFonts w:ascii="Arial" w:hAnsi="Arial" w:cs="Arial"/>
                <w:b/>
              </w:rPr>
              <w:t>éfinitions</w:t>
            </w:r>
          </w:p>
        </w:tc>
        <w:tc>
          <w:tcPr>
            <w:tcW w:w="3078" w:type="dxa"/>
            <w:shd w:val="clear" w:color="auto" w:fill="D9D9D9"/>
          </w:tcPr>
          <w:p w:rsidR="00FB204C" w:rsidRPr="001662E5" w:rsidRDefault="000C440F" w:rsidP="001A1B5F">
            <w:pPr>
              <w:jc w:val="center"/>
              <w:rPr>
                <w:rFonts w:ascii="Arial" w:hAnsi="Arial" w:cs="Arial"/>
                <w:b/>
              </w:rPr>
            </w:pPr>
            <w:r w:rsidRPr="001662E5">
              <w:rPr>
                <w:rFonts w:ascii="Arial" w:hAnsi="Arial" w:cs="Arial"/>
                <w:b/>
              </w:rPr>
              <w:t>I</w:t>
            </w:r>
            <w:r w:rsidR="00FB204C" w:rsidRPr="001662E5">
              <w:rPr>
                <w:rFonts w:ascii="Arial" w:hAnsi="Arial" w:cs="Arial"/>
                <w:b/>
              </w:rPr>
              <w:t>nvariants</w:t>
            </w:r>
          </w:p>
        </w:tc>
        <w:tc>
          <w:tcPr>
            <w:tcW w:w="4842" w:type="dxa"/>
            <w:shd w:val="clear" w:color="auto" w:fill="D9D9D9"/>
          </w:tcPr>
          <w:p w:rsidR="00FB204C" w:rsidRPr="001662E5" w:rsidRDefault="001A1B5F" w:rsidP="001A1B5F">
            <w:pPr>
              <w:jc w:val="center"/>
              <w:rPr>
                <w:rFonts w:ascii="Arial" w:hAnsi="Arial" w:cs="Arial"/>
                <w:b/>
              </w:rPr>
            </w:pPr>
            <w:r w:rsidRPr="001662E5">
              <w:rPr>
                <w:rFonts w:ascii="Arial" w:hAnsi="Arial" w:cs="Arial"/>
                <w:b/>
              </w:rPr>
              <w:t>B</w:t>
            </w:r>
            <w:r w:rsidR="00FB204C" w:rsidRPr="001662E5">
              <w:rPr>
                <w:rFonts w:ascii="Arial" w:hAnsi="Arial" w:cs="Arial"/>
                <w:b/>
              </w:rPr>
              <w:t>onnes pratiques</w:t>
            </w:r>
          </w:p>
        </w:tc>
      </w:tr>
      <w:tr w:rsidR="00BA63E6" w:rsidRPr="001662E5" w:rsidTr="001A1B5F">
        <w:trPr>
          <w:cantSplit/>
        </w:trPr>
        <w:tc>
          <w:tcPr>
            <w:tcW w:w="2520" w:type="dxa"/>
            <w:shd w:val="clear" w:color="auto" w:fill="auto"/>
          </w:tcPr>
          <w:p w:rsidR="00BA63E6" w:rsidRPr="001662E5" w:rsidRDefault="00E564A4" w:rsidP="00A40E24">
            <w:pPr>
              <w:rPr>
                <w:rFonts w:ascii="Arial" w:hAnsi="Arial" w:cs="Arial"/>
              </w:rPr>
            </w:pPr>
            <w:r w:rsidRPr="001662E5">
              <w:rPr>
                <w:rFonts w:ascii="Arial" w:hAnsi="Arial" w:cs="Arial"/>
              </w:rPr>
              <w:t xml:space="preserve">Eligibilité </w:t>
            </w:r>
            <w:r w:rsidR="00F809BF" w:rsidRPr="001662E5">
              <w:rPr>
                <w:rFonts w:ascii="Arial" w:hAnsi="Arial" w:cs="Arial"/>
              </w:rPr>
              <w:t>commande</w:t>
            </w:r>
            <w:r w:rsidR="008C1B3B" w:rsidRPr="001662E5">
              <w:rPr>
                <w:rFonts w:ascii="Arial" w:hAnsi="Arial" w:cs="Arial"/>
              </w:rPr>
              <w:t>, respect J3M</w:t>
            </w:r>
          </w:p>
        </w:tc>
        <w:tc>
          <w:tcPr>
            <w:tcW w:w="3078" w:type="dxa"/>
            <w:shd w:val="clear" w:color="auto" w:fill="auto"/>
          </w:tcPr>
          <w:p w:rsidR="00440B93" w:rsidRPr="001662E5" w:rsidRDefault="00440B93" w:rsidP="00A40E24">
            <w:pPr>
              <w:rPr>
                <w:rFonts w:ascii="Arial" w:hAnsi="Arial" w:cs="Arial"/>
              </w:rPr>
            </w:pPr>
            <w:r w:rsidRPr="001662E5">
              <w:rPr>
                <w:rFonts w:ascii="Arial" w:hAnsi="Arial" w:cs="Arial"/>
              </w:rPr>
              <w:t>Tous les documents demandés par l’OI (notification d’adduction plus plans mis à jour) ont été retournés par l’OC</w:t>
            </w:r>
          </w:p>
          <w:p w:rsidR="00440B93" w:rsidRPr="001662E5" w:rsidRDefault="00440B93" w:rsidP="00A40E24">
            <w:pPr>
              <w:rPr>
                <w:rFonts w:ascii="Arial" w:hAnsi="Arial" w:cs="Arial"/>
              </w:rPr>
            </w:pPr>
          </w:p>
          <w:p w:rsidR="00440B93" w:rsidRPr="001662E5" w:rsidRDefault="00440B93" w:rsidP="00A40E24">
            <w:pPr>
              <w:rPr>
                <w:rFonts w:ascii="Arial" w:hAnsi="Arial" w:cs="Arial"/>
              </w:rPr>
            </w:pPr>
          </w:p>
          <w:p w:rsidR="00BB0054" w:rsidRPr="001662E5" w:rsidRDefault="00BB0054" w:rsidP="00AC5F96">
            <w:pPr>
              <w:rPr>
                <w:rFonts w:ascii="Arial" w:hAnsi="Arial" w:cs="Arial"/>
                <w:color w:val="FF0000"/>
              </w:rPr>
            </w:pPr>
          </w:p>
        </w:tc>
        <w:tc>
          <w:tcPr>
            <w:tcW w:w="4842" w:type="dxa"/>
            <w:shd w:val="clear" w:color="auto" w:fill="auto"/>
          </w:tcPr>
          <w:p w:rsidR="00440B93" w:rsidRPr="001662E5" w:rsidRDefault="00440B93" w:rsidP="00440B93">
            <w:pPr>
              <w:rPr>
                <w:rFonts w:ascii="Arial" w:hAnsi="Arial" w:cs="Arial"/>
              </w:rPr>
            </w:pPr>
            <w:r w:rsidRPr="001662E5">
              <w:rPr>
                <w:rFonts w:ascii="Arial" w:hAnsi="Arial" w:cs="Arial"/>
              </w:rPr>
              <w:t>Proposition : refus de toute commande (interne ou provenant d’un OC) avant la date de MESC</w:t>
            </w:r>
            <w:r w:rsidR="00B81BB9" w:rsidRPr="001662E5">
              <w:rPr>
                <w:rFonts w:ascii="Arial" w:hAnsi="Arial" w:cs="Arial"/>
              </w:rPr>
              <w:t xml:space="preserve"> du PM</w:t>
            </w:r>
          </w:p>
          <w:p w:rsidR="00440B93" w:rsidRPr="001662E5" w:rsidRDefault="00440B93" w:rsidP="00440B93">
            <w:pPr>
              <w:rPr>
                <w:rFonts w:ascii="Arial" w:hAnsi="Arial" w:cs="Arial"/>
              </w:rPr>
            </w:pPr>
          </w:p>
          <w:p w:rsidR="00C0412D" w:rsidRPr="001662E5" w:rsidRDefault="00C0412D" w:rsidP="00BB0054">
            <w:pPr>
              <w:rPr>
                <w:rFonts w:ascii="Arial" w:hAnsi="Arial" w:cs="Arial"/>
                <w:color w:val="FF0000"/>
              </w:rPr>
            </w:pPr>
          </w:p>
        </w:tc>
      </w:tr>
      <w:tr w:rsidR="00BA63E6" w:rsidRPr="001662E5" w:rsidTr="001A1B5F">
        <w:trPr>
          <w:cantSplit/>
        </w:trPr>
        <w:tc>
          <w:tcPr>
            <w:tcW w:w="2520" w:type="dxa"/>
            <w:shd w:val="clear" w:color="auto" w:fill="auto"/>
          </w:tcPr>
          <w:p w:rsidR="00BA63E6" w:rsidRPr="001662E5" w:rsidRDefault="008508AE" w:rsidP="00A40E24">
            <w:pPr>
              <w:rPr>
                <w:rFonts w:ascii="Arial" w:hAnsi="Arial" w:cs="Arial"/>
              </w:rPr>
            </w:pPr>
            <w:r w:rsidRPr="001662E5">
              <w:rPr>
                <w:rFonts w:ascii="Arial" w:hAnsi="Arial" w:cs="Arial"/>
              </w:rPr>
              <w:t>Référentiel adresse</w:t>
            </w:r>
          </w:p>
        </w:tc>
        <w:tc>
          <w:tcPr>
            <w:tcW w:w="3078" w:type="dxa"/>
            <w:shd w:val="clear" w:color="auto" w:fill="auto"/>
          </w:tcPr>
          <w:p w:rsidR="00BA63E6" w:rsidRPr="001662E5" w:rsidRDefault="00BA63E6" w:rsidP="00A40E24">
            <w:pPr>
              <w:rPr>
                <w:rFonts w:ascii="Arial" w:hAnsi="Arial" w:cs="Arial"/>
                <w:color w:val="FF0000"/>
              </w:rPr>
            </w:pPr>
          </w:p>
        </w:tc>
        <w:tc>
          <w:tcPr>
            <w:tcW w:w="4842" w:type="dxa"/>
            <w:shd w:val="clear" w:color="auto" w:fill="auto"/>
          </w:tcPr>
          <w:p w:rsidR="00BA63E6" w:rsidRPr="001662E5" w:rsidRDefault="008508AE" w:rsidP="00A40E24">
            <w:pPr>
              <w:rPr>
                <w:rFonts w:ascii="Arial" w:hAnsi="Arial" w:cs="Arial"/>
                <w:color w:val="000000"/>
              </w:rPr>
            </w:pPr>
            <w:r w:rsidRPr="001662E5">
              <w:rPr>
                <w:rFonts w:ascii="Arial" w:hAnsi="Arial" w:cs="Arial"/>
                <w:color w:val="000000"/>
              </w:rPr>
              <w:t xml:space="preserve">Le référentiel </w:t>
            </w:r>
            <w:r w:rsidR="00815357" w:rsidRPr="001662E5">
              <w:rPr>
                <w:rFonts w:ascii="Arial" w:hAnsi="Arial" w:cs="Arial"/>
                <w:color w:val="000000"/>
              </w:rPr>
              <w:t>SNA (Code He</w:t>
            </w:r>
            <w:r w:rsidR="00065FCD" w:rsidRPr="001662E5">
              <w:rPr>
                <w:rFonts w:ascii="Arial" w:hAnsi="Arial" w:cs="Arial"/>
                <w:color w:val="000000"/>
              </w:rPr>
              <w:t xml:space="preserve">xaclé ligne </w:t>
            </w:r>
            <w:r w:rsidR="006C4710" w:rsidRPr="001662E5">
              <w:rPr>
                <w:rFonts w:ascii="Arial" w:hAnsi="Arial" w:cs="Arial"/>
                <w:color w:val="000000"/>
              </w:rPr>
              <w:t>4</w:t>
            </w:r>
            <w:r w:rsidR="00065FCD" w:rsidRPr="001662E5">
              <w:rPr>
                <w:rFonts w:ascii="Arial" w:hAnsi="Arial" w:cs="Arial"/>
                <w:color w:val="000000"/>
              </w:rPr>
              <w:t>) est utilisé pour désigner les adresses postales</w:t>
            </w:r>
          </w:p>
        </w:tc>
      </w:tr>
      <w:tr w:rsidR="00BA63E6" w:rsidRPr="001662E5" w:rsidTr="001A1B5F">
        <w:trPr>
          <w:cantSplit/>
        </w:trPr>
        <w:tc>
          <w:tcPr>
            <w:tcW w:w="2520" w:type="dxa"/>
            <w:shd w:val="clear" w:color="auto" w:fill="auto"/>
          </w:tcPr>
          <w:p w:rsidR="00BA63E6" w:rsidRPr="001662E5" w:rsidRDefault="008508AE" w:rsidP="00A40E24">
            <w:pPr>
              <w:rPr>
                <w:rFonts w:ascii="Arial" w:hAnsi="Arial" w:cs="Arial"/>
              </w:rPr>
            </w:pPr>
            <w:r w:rsidRPr="001662E5">
              <w:rPr>
                <w:rFonts w:ascii="Arial" w:hAnsi="Arial" w:cs="Arial"/>
              </w:rPr>
              <w:t>Mise à disposition d’un outil de description des structures d’immeubles</w:t>
            </w:r>
          </w:p>
          <w:p w:rsidR="00BF495D" w:rsidRPr="001662E5" w:rsidRDefault="00BF495D" w:rsidP="00A40E24">
            <w:pPr>
              <w:rPr>
                <w:rFonts w:ascii="Arial" w:hAnsi="Arial" w:cs="Arial"/>
              </w:rPr>
            </w:pPr>
          </w:p>
          <w:p w:rsidR="00BF495D" w:rsidRPr="001662E5" w:rsidRDefault="00BF495D" w:rsidP="00A40E24">
            <w:pPr>
              <w:rPr>
                <w:rFonts w:ascii="Arial" w:hAnsi="Arial" w:cs="Arial"/>
                <w:color w:val="FF0000"/>
              </w:rPr>
            </w:pPr>
          </w:p>
        </w:tc>
        <w:tc>
          <w:tcPr>
            <w:tcW w:w="3078" w:type="dxa"/>
            <w:shd w:val="clear" w:color="auto" w:fill="auto"/>
          </w:tcPr>
          <w:p w:rsidR="00BA63E6" w:rsidRPr="001662E5" w:rsidRDefault="00534992" w:rsidP="003533AB">
            <w:pPr>
              <w:rPr>
                <w:rFonts w:ascii="Arial" w:hAnsi="Arial" w:cs="Arial"/>
              </w:rPr>
            </w:pPr>
            <w:r w:rsidRPr="001662E5">
              <w:rPr>
                <w:rFonts w:ascii="Arial" w:hAnsi="Arial" w:cs="Arial"/>
              </w:rPr>
              <w:t>En mode transitoire</w:t>
            </w:r>
            <w:r w:rsidR="000A2E8D" w:rsidRPr="001662E5">
              <w:rPr>
                <w:rFonts w:ascii="Arial" w:hAnsi="Arial" w:cs="Arial"/>
              </w:rPr>
              <w:t xml:space="preserve"> avant la mise à disposition d’un service,</w:t>
            </w:r>
            <w:r w:rsidRPr="001662E5">
              <w:rPr>
                <w:rFonts w:ascii="Arial" w:hAnsi="Arial" w:cs="Arial"/>
              </w:rPr>
              <w:t xml:space="preserve"> il faudra fournir tous les éléments permettant de trouver les ‘bons’ compléments de cette adresse, soit dans le CR KO soit via un fichier récapitulant tous les compléments d’adresse</w:t>
            </w:r>
          </w:p>
        </w:tc>
        <w:tc>
          <w:tcPr>
            <w:tcW w:w="4842" w:type="dxa"/>
            <w:shd w:val="clear" w:color="auto" w:fill="auto"/>
          </w:tcPr>
          <w:p w:rsidR="00534992" w:rsidRPr="001662E5" w:rsidRDefault="008508AE" w:rsidP="00A40E24">
            <w:pPr>
              <w:rPr>
                <w:rFonts w:ascii="Arial" w:hAnsi="Arial" w:cs="Arial"/>
              </w:rPr>
            </w:pPr>
            <w:r w:rsidRPr="001662E5">
              <w:rPr>
                <w:rFonts w:ascii="Arial" w:hAnsi="Arial" w:cs="Arial"/>
              </w:rPr>
              <w:t xml:space="preserve">Cet outil fournit, pour une adresse </w:t>
            </w:r>
            <w:r w:rsidR="00534992" w:rsidRPr="001662E5">
              <w:rPr>
                <w:rFonts w:ascii="Arial" w:hAnsi="Arial" w:cs="Arial"/>
              </w:rPr>
              <w:t>SNA</w:t>
            </w:r>
            <w:r w:rsidRPr="001662E5">
              <w:rPr>
                <w:rFonts w:ascii="Arial" w:hAnsi="Arial" w:cs="Arial"/>
              </w:rPr>
              <w:t xml:space="preserve"> donnée,  l’ensemble des compléments d’adresses </w:t>
            </w:r>
            <w:r w:rsidR="00065FCD" w:rsidRPr="001662E5">
              <w:rPr>
                <w:rFonts w:ascii="Arial" w:hAnsi="Arial" w:cs="Arial"/>
              </w:rPr>
              <w:t xml:space="preserve">(Bâtiment/Escalier/Etage) </w:t>
            </w:r>
            <w:r w:rsidRPr="001662E5">
              <w:rPr>
                <w:rFonts w:ascii="Arial" w:hAnsi="Arial" w:cs="Arial"/>
              </w:rPr>
              <w:t>associés à cette adresse dans le référentiel site de l’OI</w:t>
            </w:r>
          </w:p>
          <w:p w:rsidR="006769EA" w:rsidRPr="001662E5" w:rsidRDefault="006769EA" w:rsidP="00A40E24">
            <w:pPr>
              <w:rPr>
                <w:rFonts w:ascii="Arial" w:hAnsi="Arial" w:cs="Arial"/>
              </w:rPr>
            </w:pPr>
          </w:p>
          <w:p w:rsidR="006769EA" w:rsidRPr="001662E5" w:rsidRDefault="006769EA" w:rsidP="00A40E24">
            <w:pPr>
              <w:rPr>
                <w:rFonts w:ascii="Arial" w:hAnsi="Arial" w:cs="Arial"/>
              </w:rPr>
            </w:pPr>
            <w:r w:rsidRPr="001662E5">
              <w:rPr>
                <w:rFonts w:ascii="Arial" w:hAnsi="Arial" w:cs="Arial"/>
              </w:rPr>
              <w:t>Mise en place d’un dispositif d’amélioration de la Qualité des Données de l’outil activable par l’OC</w:t>
            </w:r>
          </w:p>
          <w:p w:rsidR="00BB0054" w:rsidRPr="001662E5" w:rsidRDefault="00BB0054" w:rsidP="00A40E24">
            <w:pPr>
              <w:rPr>
                <w:rFonts w:ascii="Arial" w:hAnsi="Arial" w:cs="Arial"/>
                <w:color w:val="FF0000"/>
              </w:rPr>
            </w:pPr>
          </w:p>
          <w:p w:rsidR="00413FC6" w:rsidRPr="001662E5" w:rsidRDefault="00413FC6" w:rsidP="00AC5F96">
            <w:pPr>
              <w:rPr>
                <w:rFonts w:ascii="Arial" w:hAnsi="Arial" w:cs="Arial"/>
                <w:highlight w:val="yellow"/>
              </w:rPr>
            </w:pPr>
          </w:p>
        </w:tc>
      </w:tr>
      <w:tr w:rsidR="00440B93" w:rsidRPr="001662E5" w:rsidTr="001A1B5F">
        <w:trPr>
          <w:cantSplit/>
        </w:trPr>
        <w:tc>
          <w:tcPr>
            <w:tcW w:w="2520" w:type="dxa"/>
            <w:shd w:val="clear" w:color="auto" w:fill="auto"/>
          </w:tcPr>
          <w:p w:rsidR="00440B93" w:rsidRPr="001662E5" w:rsidRDefault="00440B93" w:rsidP="00985747">
            <w:pPr>
              <w:rPr>
                <w:rFonts w:ascii="Arial" w:hAnsi="Arial" w:cs="Arial"/>
              </w:rPr>
            </w:pPr>
            <w:r w:rsidRPr="001662E5">
              <w:rPr>
                <w:rFonts w:ascii="Arial" w:hAnsi="Arial" w:cs="Arial"/>
              </w:rPr>
              <w:t>Désignation des locaux FTTH</w:t>
            </w:r>
          </w:p>
        </w:tc>
        <w:tc>
          <w:tcPr>
            <w:tcW w:w="3078" w:type="dxa"/>
            <w:shd w:val="clear" w:color="auto" w:fill="auto"/>
          </w:tcPr>
          <w:p w:rsidR="00440B93" w:rsidRPr="001662E5" w:rsidRDefault="00440B93" w:rsidP="00985747">
            <w:pPr>
              <w:rPr>
                <w:rFonts w:ascii="Arial" w:hAnsi="Arial" w:cs="Arial"/>
              </w:rPr>
            </w:pPr>
          </w:p>
        </w:tc>
        <w:tc>
          <w:tcPr>
            <w:tcW w:w="4842" w:type="dxa"/>
            <w:shd w:val="clear" w:color="auto" w:fill="auto"/>
          </w:tcPr>
          <w:p w:rsidR="00413FC6" w:rsidRPr="001662E5" w:rsidRDefault="00440B93" w:rsidP="00AC5F96">
            <w:pPr>
              <w:rPr>
                <w:rFonts w:ascii="Arial" w:hAnsi="Arial" w:cs="Arial"/>
              </w:rPr>
            </w:pPr>
            <w:r w:rsidRPr="001662E5">
              <w:rPr>
                <w:rFonts w:ascii="Arial" w:hAnsi="Arial" w:cs="Arial"/>
              </w:rPr>
              <w:t>Les adresses précises qui désignent le local où mettre en service une ligne FTTH doivent être strictement identiques à celle contenues dans le référentiel site de l’OI</w:t>
            </w:r>
            <w:r w:rsidR="00413FC6" w:rsidRPr="001662E5">
              <w:rPr>
                <w:rFonts w:ascii="Arial" w:hAnsi="Arial" w:cs="Arial"/>
                <w:color w:val="FF0000"/>
              </w:rPr>
              <w:t xml:space="preserve"> </w:t>
            </w:r>
          </w:p>
        </w:tc>
      </w:tr>
      <w:tr w:rsidR="00181CBF" w:rsidRPr="001662E5" w:rsidTr="001A1B5F">
        <w:trPr>
          <w:cantSplit/>
        </w:trPr>
        <w:tc>
          <w:tcPr>
            <w:tcW w:w="2520" w:type="dxa"/>
            <w:shd w:val="clear" w:color="auto" w:fill="auto"/>
          </w:tcPr>
          <w:p w:rsidR="00181CBF" w:rsidRPr="001662E5" w:rsidRDefault="00181CBF" w:rsidP="00985747">
            <w:pPr>
              <w:rPr>
                <w:rFonts w:ascii="Arial" w:hAnsi="Arial" w:cs="Arial"/>
              </w:rPr>
            </w:pPr>
            <w:r w:rsidRPr="001662E5">
              <w:rPr>
                <w:rFonts w:ascii="Arial" w:hAnsi="Arial" w:cs="Arial"/>
              </w:rPr>
              <w:t>Cohérence entre Id PTO et adresse (jusqu’aux compléments d’adresse)</w:t>
            </w:r>
          </w:p>
        </w:tc>
        <w:tc>
          <w:tcPr>
            <w:tcW w:w="3078" w:type="dxa"/>
            <w:shd w:val="clear" w:color="auto" w:fill="auto"/>
          </w:tcPr>
          <w:p w:rsidR="00181CBF" w:rsidRPr="001662E5" w:rsidRDefault="00181CBF" w:rsidP="00985747">
            <w:pPr>
              <w:rPr>
                <w:rFonts w:ascii="Arial" w:hAnsi="Arial" w:cs="Arial"/>
                <w:color w:val="FF0000"/>
              </w:rPr>
            </w:pPr>
          </w:p>
        </w:tc>
        <w:tc>
          <w:tcPr>
            <w:tcW w:w="4842" w:type="dxa"/>
            <w:shd w:val="clear" w:color="auto" w:fill="auto"/>
          </w:tcPr>
          <w:p w:rsidR="00181CBF" w:rsidRPr="001662E5" w:rsidRDefault="00411B08" w:rsidP="00985747">
            <w:pPr>
              <w:rPr>
                <w:rFonts w:ascii="Arial" w:hAnsi="Arial" w:cs="Arial"/>
              </w:rPr>
            </w:pPr>
            <w:r w:rsidRPr="001662E5">
              <w:rPr>
                <w:rFonts w:ascii="Arial" w:hAnsi="Arial" w:cs="Arial"/>
              </w:rPr>
              <w:t>En cas de fourniture d’Id PTO dans la commande, la cohérence Id PTO / adresse complète (yc compléments d’adresse) est vérifiée par l’OI.</w:t>
            </w:r>
          </w:p>
          <w:p w:rsidR="00413FC6" w:rsidRPr="001662E5" w:rsidRDefault="00413FC6" w:rsidP="00B2054A">
            <w:pPr>
              <w:rPr>
                <w:rFonts w:ascii="Arial" w:hAnsi="Arial" w:cs="Arial"/>
                <w:color w:val="8DB3E2" w:themeColor="text2" w:themeTint="66"/>
              </w:rPr>
            </w:pPr>
            <w:r w:rsidRPr="001662E5">
              <w:rPr>
                <w:rFonts w:ascii="Arial" w:hAnsi="Arial" w:cs="Arial"/>
                <w:color w:val="FF0000"/>
              </w:rPr>
              <w:t xml:space="preserve"> </w:t>
            </w:r>
          </w:p>
        </w:tc>
      </w:tr>
      <w:tr w:rsidR="00411B08" w:rsidRPr="001662E5" w:rsidTr="001A1B5F">
        <w:trPr>
          <w:cantSplit/>
        </w:trPr>
        <w:tc>
          <w:tcPr>
            <w:tcW w:w="2520" w:type="dxa"/>
            <w:shd w:val="clear" w:color="auto" w:fill="auto"/>
          </w:tcPr>
          <w:p w:rsidR="00411B08" w:rsidRPr="001662E5" w:rsidRDefault="00411B08" w:rsidP="00985747">
            <w:pPr>
              <w:rPr>
                <w:rFonts w:ascii="Arial" w:hAnsi="Arial" w:cs="Arial"/>
              </w:rPr>
            </w:pPr>
            <w:r w:rsidRPr="001662E5">
              <w:rPr>
                <w:rFonts w:ascii="Arial" w:hAnsi="Arial" w:cs="Arial"/>
              </w:rPr>
              <w:t>Cas particulier des accès pour lesquels le brassage est assuré par l’OI (e.g. PMGC)</w:t>
            </w:r>
          </w:p>
        </w:tc>
        <w:tc>
          <w:tcPr>
            <w:tcW w:w="3078" w:type="dxa"/>
            <w:shd w:val="clear" w:color="auto" w:fill="auto"/>
          </w:tcPr>
          <w:p w:rsidR="00411B08" w:rsidRPr="001662E5" w:rsidRDefault="00411B08" w:rsidP="00985747">
            <w:pPr>
              <w:rPr>
                <w:rFonts w:ascii="Arial" w:hAnsi="Arial" w:cs="Arial"/>
              </w:rPr>
            </w:pPr>
          </w:p>
        </w:tc>
        <w:tc>
          <w:tcPr>
            <w:tcW w:w="4842" w:type="dxa"/>
            <w:shd w:val="clear" w:color="auto" w:fill="auto"/>
          </w:tcPr>
          <w:p w:rsidR="00411B08" w:rsidRPr="001662E5" w:rsidRDefault="00411B08" w:rsidP="00985747">
            <w:pPr>
              <w:rPr>
                <w:rFonts w:ascii="Arial" w:hAnsi="Arial" w:cs="Arial"/>
              </w:rPr>
            </w:pPr>
            <w:r w:rsidRPr="001662E5">
              <w:rPr>
                <w:rFonts w:ascii="Arial" w:hAnsi="Arial" w:cs="Arial"/>
              </w:rPr>
              <w:t>En cas d’impossibilité de fournir l’Id PTO, passage d’une commande avec le champ ‘Priseposee’ à « Oui ».</w:t>
            </w:r>
            <w:r w:rsidRPr="001662E5">
              <w:rPr>
                <w:rFonts w:ascii="Arial" w:hAnsi="Arial" w:cs="Arial"/>
              </w:rPr>
              <w:br/>
              <w:t>Cela indiquera à l’OI qu’aucun brassage n’est à faire et que le technicien de l’OC le contactera pour déterminer l</w:t>
            </w:r>
            <w:r w:rsidR="00B81BB9" w:rsidRPr="001662E5">
              <w:rPr>
                <w:rFonts w:ascii="Arial" w:hAnsi="Arial" w:cs="Arial"/>
              </w:rPr>
              <w:t xml:space="preserve">e véritable </w:t>
            </w:r>
            <w:r w:rsidRPr="001662E5">
              <w:rPr>
                <w:rFonts w:ascii="Arial" w:hAnsi="Arial" w:cs="Arial"/>
              </w:rPr>
              <w:t>id PTO</w:t>
            </w:r>
            <w:r w:rsidR="00B81BB9" w:rsidRPr="001662E5">
              <w:rPr>
                <w:rFonts w:ascii="Arial" w:hAnsi="Arial" w:cs="Arial"/>
              </w:rPr>
              <w:t xml:space="preserve">. Une fois cette information transmise, l’OI pourra </w:t>
            </w:r>
            <w:r w:rsidRPr="001662E5">
              <w:rPr>
                <w:rFonts w:ascii="Arial" w:hAnsi="Arial" w:cs="Arial"/>
              </w:rPr>
              <w:t xml:space="preserve">fournir la </w:t>
            </w:r>
            <w:r w:rsidR="00B81BB9" w:rsidRPr="001662E5">
              <w:rPr>
                <w:rFonts w:ascii="Arial" w:hAnsi="Arial" w:cs="Arial"/>
              </w:rPr>
              <w:t>véritable</w:t>
            </w:r>
            <w:r w:rsidRPr="001662E5">
              <w:rPr>
                <w:rFonts w:ascii="Arial" w:hAnsi="Arial" w:cs="Arial"/>
              </w:rPr>
              <w:t xml:space="preserve"> route optique via </w:t>
            </w:r>
            <w:r w:rsidR="00B81BB9" w:rsidRPr="001662E5">
              <w:rPr>
                <w:rFonts w:ascii="Arial" w:hAnsi="Arial" w:cs="Arial"/>
              </w:rPr>
              <w:t xml:space="preserve">le flux </w:t>
            </w:r>
            <w:r w:rsidRPr="001662E5">
              <w:rPr>
                <w:rFonts w:ascii="Arial" w:hAnsi="Arial" w:cs="Arial"/>
              </w:rPr>
              <w:t>de reprovisionning à froid.</w:t>
            </w:r>
          </w:p>
          <w:p w:rsidR="00804274" w:rsidRPr="001662E5" w:rsidRDefault="00804274" w:rsidP="00413FC6">
            <w:pPr>
              <w:rPr>
                <w:rFonts w:ascii="Arial" w:hAnsi="Arial" w:cs="Arial"/>
                <w:color w:val="FF0000"/>
              </w:rPr>
            </w:pPr>
          </w:p>
        </w:tc>
      </w:tr>
      <w:tr w:rsidR="00B47C26" w:rsidRPr="001662E5" w:rsidTr="001A1B5F">
        <w:trPr>
          <w:cantSplit/>
        </w:trPr>
        <w:tc>
          <w:tcPr>
            <w:tcW w:w="2520" w:type="dxa"/>
            <w:shd w:val="clear" w:color="auto" w:fill="auto"/>
          </w:tcPr>
          <w:p w:rsidR="00B47C26" w:rsidRPr="001662E5" w:rsidRDefault="00B47C26" w:rsidP="00985747">
            <w:pPr>
              <w:rPr>
                <w:rFonts w:ascii="Arial" w:hAnsi="Arial" w:cs="Arial"/>
              </w:rPr>
            </w:pPr>
            <w:r w:rsidRPr="001662E5">
              <w:rPr>
                <w:rFonts w:ascii="Arial" w:hAnsi="Arial" w:cs="Arial"/>
              </w:rPr>
              <w:t>Gestion des contraintes de portabilité</w:t>
            </w:r>
          </w:p>
        </w:tc>
        <w:tc>
          <w:tcPr>
            <w:tcW w:w="3078" w:type="dxa"/>
            <w:shd w:val="clear" w:color="auto" w:fill="auto"/>
          </w:tcPr>
          <w:p w:rsidR="00B47C26" w:rsidRPr="001662E5" w:rsidRDefault="00085DC5" w:rsidP="00985747">
            <w:pPr>
              <w:rPr>
                <w:rFonts w:ascii="Arial" w:hAnsi="Arial" w:cs="Arial"/>
                <w:color w:val="FFC000"/>
              </w:rPr>
            </w:pPr>
            <w:r w:rsidRPr="001662E5">
              <w:rPr>
                <w:rFonts w:ascii="Arial" w:hAnsi="Arial" w:cs="Arial"/>
                <w:b/>
                <w:color w:val="FFC000"/>
              </w:rPr>
              <w:t>C</w:t>
            </w:r>
            <w:r w:rsidR="004439F8" w:rsidRPr="001662E5">
              <w:rPr>
                <w:rFonts w:ascii="Arial" w:hAnsi="Arial" w:cs="Arial"/>
                <w:color w:val="FFC000"/>
              </w:rPr>
              <w:t>omment prendre en compte la contrainte de durée d’indisponibilité sur la porta avec un brassage par l’OI ?</w:t>
            </w:r>
          </w:p>
          <w:p w:rsidR="00DA5F23" w:rsidRPr="001662E5" w:rsidRDefault="00DA5F23" w:rsidP="00985747">
            <w:pPr>
              <w:rPr>
                <w:rFonts w:ascii="Arial" w:hAnsi="Arial" w:cs="Arial"/>
                <w:color w:val="FFC000"/>
              </w:rPr>
            </w:pPr>
          </w:p>
          <w:p w:rsidR="003800FE" w:rsidRPr="001662E5" w:rsidRDefault="003800FE" w:rsidP="00985747">
            <w:pPr>
              <w:rPr>
                <w:rFonts w:ascii="Arial" w:hAnsi="Arial" w:cs="Arial"/>
                <w:color w:val="FFC000"/>
              </w:rPr>
            </w:pPr>
            <w:r w:rsidRPr="001662E5">
              <w:rPr>
                <w:rFonts w:ascii="Arial" w:hAnsi="Arial" w:cs="Arial"/>
                <w:color w:val="FFC000"/>
              </w:rPr>
              <w:t>Travaux en cours sur la question, pilotés par l’APNF qui a prévu de contacter tous les opérateurs à ce sujet</w:t>
            </w:r>
          </w:p>
          <w:p w:rsidR="003800FE" w:rsidRPr="001662E5" w:rsidRDefault="003800FE" w:rsidP="00985747">
            <w:pPr>
              <w:rPr>
                <w:rFonts w:ascii="Arial" w:hAnsi="Arial" w:cs="Arial"/>
                <w:color w:val="FFC000"/>
              </w:rPr>
            </w:pPr>
          </w:p>
          <w:p w:rsidR="00DA5F23" w:rsidRPr="001662E5" w:rsidRDefault="00DA5F23" w:rsidP="00985747">
            <w:pPr>
              <w:rPr>
                <w:rFonts w:ascii="Arial" w:hAnsi="Arial" w:cs="Arial"/>
                <w:color w:val="FF0000"/>
              </w:rPr>
            </w:pPr>
          </w:p>
        </w:tc>
        <w:tc>
          <w:tcPr>
            <w:tcW w:w="4842" w:type="dxa"/>
            <w:shd w:val="clear" w:color="auto" w:fill="auto"/>
          </w:tcPr>
          <w:p w:rsidR="00EE445F" w:rsidRPr="001662E5" w:rsidRDefault="00EE445F" w:rsidP="00985747">
            <w:pPr>
              <w:rPr>
                <w:rFonts w:ascii="Arial" w:hAnsi="Arial" w:cs="Arial"/>
                <w:color w:val="FF0000"/>
              </w:rPr>
            </w:pPr>
          </w:p>
        </w:tc>
      </w:tr>
      <w:tr w:rsidR="00D50828" w:rsidRPr="001662E5" w:rsidTr="001A1B5F">
        <w:trPr>
          <w:cantSplit/>
        </w:trPr>
        <w:tc>
          <w:tcPr>
            <w:tcW w:w="2520" w:type="dxa"/>
            <w:shd w:val="clear" w:color="auto" w:fill="auto"/>
          </w:tcPr>
          <w:p w:rsidR="00D50828" w:rsidRPr="001662E5" w:rsidRDefault="00D50828" w:rsidP="00985747">
            <w:pPr>
              <w:rPr>
                <w:rFonts w:ascii="Arial" w:hAnsi="Arial" w:cs="Arial"/>
              </w:rPr>
            </w:pPr>
            <w:r w:rsidRPr="001662E5">
              <w:rPr>
                <w:rFonts w:ascii="Arial" w:hAnsi="Arial" w:cs="Arial"/>
              </w:rPr>
              <w:t>Traitement d’un fichier de commande ‘illisible’</w:t>
            </w:r>
          </w:p>
        </w:tc>
        <w:tc>
          <w:tcPr>
            <w:tcW w:w="3078" w:type="dxa"/>
            <w:shd w:val="clear" w:color="auto" w:fill="auto"/>
          </w:tcPr>
          <w:p w:rsidR="00D50828" w:rsidRPr="001662E5" w:rsidRDefault="00D50828" w:rsidP="00985747">
            <w:pPr>
              <w:rPr>
                <w:rFonts w:ascii="Arial" w:hAnsi="Arial" w:cs="Arial"/>
              </w:rPr>
            </w:pPr>
          </w:p>
        </w:tc>
        <w:tc>
          <w:tcPr>
            <w:tcW w:w="4842" w:type="dxa"/>
            <w:shd w:val="clear" w:color="auto" w:fill="auto"/>
          </w:tcPr>
          <w:p w:rsidR="00D50828" w:rsidRPr="001662E5" w:rsidRDefault="00D50828" w:rsidP="00985747">
            <w:pPr>
              <w:rPr>
                <w:rFonts w:ascii="Arial" w:hAnsi="Arial" w:cs="Arial"/>
              </w:rPr>
            </w:pPr>
            <w:r w:rsidRPr="001662E5">
              <w:rPr>
                <w:rFonts w:ascii="Arial" w:hAnsi="Arial" w:cs="Arial"/>
              </w:rPr>
              <w:t>L’OI prévient l’OC que son fichier n’est pas au bon format (fichier corrompu ou au mauvais format)</w:t>
            </w:r>
          </w:p>
          <w:p w:rsidR="008336A1" w:rsidRPr="001662E5" w:rsidRDefault="008336A1" w:rsidP="00985747">
            <w:pPr>
              <w:rPr>
                <w:rFonts w:ascii="Arial" w:hAnsi="Arial" w:cs="Arial"/>
                <w:color w:val="8DB3E2" w:themeColor="text2" w:themeTint="66"/>
              </w:rPr>
            </w:pPr>
          </w:p>
        </w:tc>
      </w:tr>
      <w:tr w:rsidR="00440B93" w:rsidRPr="001662E5" w:rsidTr="001A1B5F">
        <w:trPr>
          <w:cantSplit/>
        </w:trPr>
        <w:tc>
          <w:tcPr>
            <w:tcW w:w="2520" w:type="dxa"/>
            <w:shd w:val="clear" w:color="auto" w:fill="auto"/>
          </w:tcPr>
          <w:p w:rsidR="00440B93" w:rsidRPr="001662E5" w:rsidRDefault="00440B93" w:rsidP="00A40E24">
            <w:pPr>
              <w:rPr>
                <w:rFonts w:ascii="Arial" w:hAnsi="Arial" w:cs="Arial"/>
              </w:rPr>
            </w:pPr>
            <w:r w:rsidRPr="001662E5">
              <w:rPr>
                <w:rFonts w:ascii="Arial" w:hAnsi="Arial" w:cs="Arial"/>
              </w:rPr>
              <w:t>Délai d’accusé de réception d’une commande</w:t>
            </w:r>
          </w:p>
        </w:tc>
        <w:tc>
          <w:tcPr>
            <w:tcW w:w="3078" w:type="dxa"/>
            <w:shd w:val="clear" w:color="auto" w:fill="auto"/>
          </w:tcPr>
          <w:p w:rsidR="00440B93" w:rsidRPr="001662E5" w:rsidRDefault="00440B93" w:rsidP="003533AB">
            <w:pPr>
              <w:rPr>
                <w:rFonts w:ascii="Arial" w:hAnsi="Arial" w:cs="Arial"/>
              </w:rPr>
            </w:pPr>
          </w:p>
        </w:tc>
        <w:tc>
          <w:tcPr>
            <w:tcW w:w="4842" w:type="dxa"/>
            <w:shd w:val="clear" w:color="auto" w:fill="auto"/>
          </w:tcPr>
          <w:p w:rsidR="00440B93" w:rsidRPr="001662E5" w:rsidRDefault="00440B93" w:rsidP="00A40E24">
            <w:pPr>
              <w:rPr>
                <w:rFonts w:ascii="Arial" w:hAnsi="Arial" w:cs="Arial"/>
              </w:rPr>
            </w:pPr>
            <w:r w:rsidRPr="001662E5">
              <w:rPr>
                <w:rFonts w:ascii="Arial" w:hAnsi="Arial" w:cs="Arial"/>
              </w:rPr>
              <w:t>Les AR sont transmis par retour de flux SI et dans le pire des cas dans les 2 J</w:t>
            </w:r>
            <w:r w:rsidR="000A2E8D" w:rsidRPr="001662E5">
              <w:rPr>
                <w:rFonts w:ascii="Arial" w:hAnsi="Arial" w:cs="Arial"/>
              </w:rPr>
              <w:t xml:space="preserve">ours </w:t>
            </w:r>
            <w:r w:rsidRPr="001662E5">
              <w:rPr>
                <w:rFonts w:ascii="Arial" w:hAnsi="Arial" w:cs="Arial"/>
              </w:rPr>
              <w:t>O</w:t>
            </w:r>
            <w:r w:rsidR="000A2E8D" w:rsidRPr="001662E5">
              <w:rPr>
                <w:rFonts w:ascii="Arial" w:hAnsi="Arial" w:cs="Arial"/>
              </w:rPr>
              <w:t>uvrés après la réception de la commande</w:t>
            </w:r>
          </w:p>
          <w:p w:rsidR="008336A1" w:rsidRPr="001662E5" w:rsidRDefault="008336A1" w:rsidP="00A40E24">
            <w:pPr>
              <w:rPr>
                <w:rFonts w:ascii="Arial" w:hAnsi="Arial" w:cs="Arial"/>
                <w:color w:val="8DB3E2" w:themeColor="text2" w:themeTint="66"/>
              </w:rPr>
            </w:pPr>
          </w:p>
        </w:tc>
      </w:tr>
      <w:tr w:rsidR="00440B93" w:rsidRPr="001662E5" w:rsidTr="001A1B5F">
        <w:trPr>
          <w:cantSplit/>
        </w:trPr>
        <w:tc>
          <w:tcPr>
            <w:tcW w:w="2520" w:type="dxa"/>
            <w:shd w:val="clear" w:color="auto" w:fill="auto"/>
          </w:tcPr>
          <w:p w:rsidR="00440B93" w:rsidRPr="001662E5" w:rsidRDefault="00440B93" w:rsidP="00FB02A2">
            <w:pPr>
              <w:pStyle w:val="Corpsdetexte"/>
              <w:rPr>
                <w:rFonts w:ascii="Arial" w:hAnsi="Arial" w:cs="Arial"/>
                <w:color w:val="FF0000"/>
                <w:sz w:val="24"/>
                <w:szCs w:val="24"/>
              </w:rPr>
            </w:pPr>
            <w:r w:rsidRPr="001662E5">
              <w:rPr>
                <w:rFonts w:ascii="Arial" w:hAnsi="Arial" w:cs="Arial"/>
                <w:sz w:val="24"/>
                <w:szCs w:val="24"/>
              </w:rPr>
              <w:t>Délai fourniture route optique</w:t>
            </w:r>
          </w:p>
        </w:tc>
        <w:tc>
          <w:tcPr>
            <w:tcW w:w="3078" w:type="dxa"/>
            <w:shd w:val="clear" w:color="auto" w:fill="auto"/>
          </w:tcPr>
          <w:p w:rsidR="00440B93" w:rsidRPr="001662E5" w:rsidRDefault="00440B93" w:rsidP="00A40E24">
            <w:pPr>
              <w:rPr>
                <w:rFonts w:ascii="Arial" w:hAnsi="Arial" w:cs="Arial"/>
              </w:rPr>
            </w:pPr>
          </w:p>
        </w:tc>
        <w:tc>
          <w:tcPr>
            <w:tcW w:w="4842" w:type="dxa"/>
            <w:shd w:val="clear" w:color="auto" w:fill="auto"/>
          </w:tcPr>
          <w:p w:rsidR="00440B93" w:rsidRPr="001662E5" w:rsidRDefault="00440B93" w:rsidP="00A40E24">
            <w:pPr>
              <w:rPr>
                <w:rFonts w:ascii="Arial" w:hAnsi="Arial" w:cs="Arial"/>
              </w:rPr>
            </w:pPr>
            <w:r w:rsidRPr="001662E5">
              <w:rPr>
                <w:rFonts w:ascii="Arial" w:hAnsi="Arial" w:cs="Arial"/>
              </w:rPr>
              <w:t>La route optique est fournie au plus tôt par retour de flux SI et au plus tard dans les 5 J</w:t>
            </w:r>
            <w:r w:rsidR="000A2E8D" w:rsidRPr="001662E5">
              <w:rPr>
                <w:rFonts w:ascii="Arial" w:hAnsi="Arial" w:cs="Arial"/>
              </w:rPr>
              <w:t xml:space="preserve">ours </w:t>
            </w:r>
            <w:r w:rsidRPr="001662E5">
              <w:rPr>
                <w:rFonts w:ascii="Arial" w:hAnsi="Arial" w:cs="Arial"/>
              </w:rPr>
              <w:t>O</w:t>
            </w:r>
            <w:r w:rsidR="000A2E8D" w:rsidRPr="001662E5">
              <w:rPr>
                <w:rFonts w:ascii="Arial" w:hAnsi="Arial" w:cs="Arial"/>
              </w:rPr>
              <w:t>uvrés après la réception de la commande</w:t>
            </w:r>
            <w:r w:rsidRPr="001662E5">
              <w:rPr>
                <w:rFonts w:ascii="Arial" w:hAnsi="Arial" w:cs="Arial"/>
              </w:rPr>
              <w:t>.</w:t>
            </w:r>
          </w:p>
          <w:p w:rsidR="008336A1" w:rsidRPr="001662E5" w:rsidRDefault="008336A1" w:rsidP="00A40E24">
            <w:pPr>
              <w:rPr>
                <w:rFonts w:ascii="Arial" w:hAnsi="Arial" w:cs="Arial"/>
                <w:color w:val="8DB3E2" w:themeColor="text2" w:themeTint="66"/>
              </w:rPr>
            </w:pPr>
          </w:p>
        </w:tc>
      </w:tr>
      <w:tr w:rsidR="00440B93" w:rsidRPr="001662E5" w:rsidTr="001A1B5F">
        <w:trPr>
          <w:cantSplit/>
        </w:trPr>
        <w:tc>
          <w:tcPr>
            <w:tcW w:w="2520" w:type="dxa"/>
            <w:shd w:val="clear" w:color="auto" w:fill="auto"/>
          </w:tcPr>
          <w:p w:rsidR="00440B93" w:rsidRPr="001662E5" w:rsidRDefault="00440B93" w:rsidP="00FB02A2">
            <w:pPr>
              <w:pStyle w:val="Corpsdetexte"/>
              <w:rPr>
                <w:rFonts w:ascii="Arial" w:hAnsi="Arial" w:cs="Arial"/>
                <w:sz w:val="24"/>
                <w:szCs w:val="24"/>
              </w:rPr>
            </w:pPr>
            <w:r w:rsidRPr="001662E5">
              <w:rPr>
                <w:rFonts w:ascii="Arial" w:hAnsi="Arial" w:cs="Arial"/>
                <w:sz w:val="24"/>
                <w:szCs w:val="24"/>
              </w:rPr>
              <w:t>Rejet de la commande (AR ou CR négatif)</w:t>
            </w:r>
          </w:p>
        </w:tc>
        <w:tc>
          <w:tcPr>
            <w:tcW w:w="3078" w:type="dxa"/>
            <w:shd w:val="clear" w:color="auto" w:fill="auto"/>
          </w:tcPr>
          <w:p w:rsidR="00440B93" w:rsidRPr="001662E5" w:rsidRDefault="00440B93" w:rsidP="00A40E24">
            <w:pPr>
              <w:rPr>
                <w:rFonts w:ascii="Arial" w:hAnsi="Arial" w:cs="Arial"/>
              </w:rPr>
            </w:pPr>
          </w:p>
        </w:tc>
        <w:tc>
          <w:tcPr>
            <w:tcW w:w="4842" w:type="dxa"/>
            <w:shd w:val="clear" w:color="auto" w:fill="auto"/>
          </w:tcPr>
          <w:p w:rsidR="00440B93" w:rsidRPr="001662E5" w:rsidRDefault="00440B93" w:rsidP="00A40E24">
            <w:pPr>
              <w:rPr>
                <w:rFonts w:ascii="Arial" w:hAnsi="Arial" w:cs="Arial"/>
              </w:rPr>
            </w:pPr>
            <w:r w:rsidRPr="001662E5">
              <w:rPr>
                <w:rFonts w:ascii="Arial" w:hAnsi="Arial" w:cs="Arial"/>
              </w:rPr>
              <w:t>Un rejet de commande est associé à un Code retour « normalisé » (cf</w:t>
            </w:r>
            <w:r w:rsidR="00B81BB9" w:rsidRPr="001662E5">
              <w:rPr>
                <w:rFonts w:ascii="Arial" w:hAnsi="Arial" w:cs="Arial"/>
              </w:rPr>
              <w:t>.</w:t>
            </w:r>
            <w:r w:rsidRPr="001662E5">
              <w:rPr>
                <w:rFonts w:ascii="Arial" w:hAnsi="Arial" w:cs="Arial"/>
              </w:rPr>
              <w:t xml:space="preserve"> protocole décrits dans les fichiers Excel) et à un libellé.</w:t>
            </w:r>
          </w:p>
          <w:p w:rsidR="00FF3FD2" w:rsidRPr="001662E5" w:rsidRDefault="00FF3FD2" w:rsidP="00A40E24">
            <w:pPr>
              <w:rPr>
                <w:rFonts w:ascii="Arial" w:hAnsi="Arial" w:cs="Arial"/>
                <w:color w:val="8DB3E2" w:themeColor="text2" w:themeTint="66"/>
              </w:rPr>
            </w:pPr>
          </w:p>
        </w:tc>
      </w:tr>
      <w:tr w:rsidR="00440B93" w:rsidRPr="001662E5" w:rsidTr="001A1B5F">
        <w:trPr>
          <w:cantSplit/>
        </w:trPr>
        <w:tc>
          <w:tcPr>
            <w:tcW w:w="2520" w:type="dxa"/>
            <w:shd w:val="clear" w:color="auto" w:fill="auto"/>
          </w:tcPr>
          <w:p w:rsidR="00440B93" w:rsidRPr="001662E5" w:rsidRDefault="00440B93" w:rsidP="00FB02A2">
            <w:pPr>
              <w:pStyle w:val="Corpsdetexte"/>
              <w:rPr>
                <w:rFonts w:ascii="Arial" w:hAnsi="Arial" w:cs="Arial"/>
                <w:sz w:val="24"/>
                <w:szCs w:val="24"/>
              </w:rPr>
            </w:pPr>
            <w:r w:rsidRPr="001662E5">
              <w:rPr>
                <w:rFonts w:ascii="Arial" w:hAnsi="Arial" w:cs="Arial"/>
                <w:sz w:val="24"/>
                <w:szCs w:val="24"/>
              </w:rPr>
              <w:t>Rejet d’une commande à la MAD</w:t>
            </w:r>
          </w:p>
        </w:tc>
        <w:tc>
          <w:tcPr>
            <w:tcW w:w="3078" w:type="dxa"/>
            <w:shd w:val="clear" w:color="auto" w:fill="auto"/>
          </w:tcPr>
          <w:p w:rsidR="00440B93" w:rsidRPr="001662E5" w:rsidRDefault="00440B93" w:rsidP="00A40E24">
            <w:pPr>
              <w:rPr>
                <w:rFonts w:ascii="Arial" w:hAnsi="Arial" w:cs="Arial"/>
              </w:rPr>
            </w:pPr>
          </w:p>
        </w:tc>
        <w:tc>
          <w:tcPr>
            <w:tcW w:w="4842" w:type="dxa"/>
            <w:shd w:val="clear" w:color="auto" w:fill="auto"/>
          </w:tcPr>
          <w:p w:rsidR="00440B93" w:rsidRPr="001662E5" w:rsidRDefault="00440B93" w:rsidP="00A40E24">
            <w:pPr>
              <w:rPr>
                <w:rFonts w:ascii="Arial" w:hAnsi="Arial" w:cs="Arial"/>
              </w:rPr>
            </w:pPr>
            <w:r w:rsidRPr="001662E5">
              <w:rPr>
                <w:rFonts w:ascii="Arial" w:hAnsi="Arial" w:cs="Arial"/>
              </w:rPr>
              <w:t>Un CR MAD émis par l’OI termine la commande. Il est préconisé, avant d’en arriver à cette extrémité, que l’OI utilise le flux de messagerie pour indiquer à l’OC quelles sont les difficultés rencontrées et éventuellement si un délai prévisionnel peut être défini. Charge à l’OC de procéder lui-même à la clôture de la commande.</w:t>
            </w:r>
          </w:p>
        </w:tc>
      </w:tr>
      <w:tr w:rsidR="00E50AB8" w:rsidRPr="001662E5" w:rsidTr="001A1B5F">
        <w:trPr>
          <w:cantSplit/>
        </w:trPr>
        <w:tc>
          <w:tcPr>
            <w:tcW w:w="2520" w:type="dxa"/>
            <w:shd w:val="clear" w:color="auto" w:fill="auto"/>
          </w:tcPr>
          <w:p w:rsidR="00E50AB8" w:rsidRPr="001662E5" w:rsidRDefault="00E50AB8" w:rsidP="00FB02A2">
            <w:pPr>
              <w:pStyle w:val="Corpsdetexte"/>
              <w:rPr>
                <w:rFonts w:ascii="Arial" w:hAnsi="Arial" w:cs="Arial"/>
                <w:sz w:val="24"/>
                <w:szCs w:val="24"/>
              </w:rPr>
            </w:pPr>
            <w:r w:rsidRPr="001662E5">
              <w:rPr>
                <w:rFonts w:ascii="Arial" w:hAnsi="Arial" w:cs="Arial"/>
                <w:sz w:val="24"/>
                <w:szCs w:val="24"/>
              </w:rPr>
              <w:t>Gestion des codes erreurs</w:t>
            </w:r>
          </w:p>
        </w:tc>
        <w:tc>
          <w:tcPr>
            <w:tcW w:w="3078" w:type="dxa"/>
            <w:shd w:val="clear" w:color="auto" w:fill="auto"/>
          </w:tcPr>
          <w:p w:rsidR="00E50AB8" w:rsidRPr="001662E5" w:rsidRDefault="00E50AB8" w:rsidP="00A40E24">
            <w:pPr>
              <w:rPr>
                <w:rFonts w:ascii="Arial" w:hAnsi="Arial" w:cs="Arial"/>
              </w:rPr>
            </w:pPr>
          </w:p>
        </w:tc>
        <w:tc>
          <w:tcPr>
            <w:tcW w:w="4842" w:type="dxa"/>
            <w:shd w:val="clear" w:color="auto" w:fill="auto"/>
          </w:tcPr>
          <w:p w:rsidR="00E50AB8" w:rsidRPr="001662E5" w:rsidRDefault="00E50AB8" w:rsidP="00FE7A9B">
            <w:pPr>
              <w:rPr>
                <w:rFonts w:ascii="Arial" w:hAnsi="Arial" w:cs="Arial"/>
              </w:rPr>
            </w:pPr>
            <w:r w:rsidRPr="001662E5">
              <w:rPr>
                <w:rFonts w:ascii="Arial" w:hAnsi="Arial" w:cs="Arial"/>
              </w:rPr>
              <w:t xml:space="preserve">Pour les champs de codes erreurs (motif d’échec AR, CR, CR de commande d’annulation, CR STOC, CR MAD et Notif de racco KO), afficher la concaténation du code erreur, d’un tiret et du libellé ; par exemple, « AUT001-Autre motif : commentaires libres ». </w:t>
            </w:r>
          </w:p>
          <w:p w:rsidR="00E50AB8" w:rsidRPr="001662E5" w:rsidRDefault="00E50AB8" w:rsidP="00A40E24">
            <w:pPr>
              <w:rPr>
                <w:rFonts w:ascii="Arial" w:hAnsi="Arial" w:cs="Arial"/>
              </w:rPr>
            </w:pPr>
          </w:p>
        </w:tc>
      </w:tr>
      <w:tr w:rsidR="00E50AB8" w:rsidRPr="001662E5" w:rsidTr="001A1B5F">
        <w:trPr>
          <w:cantSplit/>
        </w:trPr>
        <w:tc>
          <w:tcPr>
            <w:tcW w:w="2520" w:type="dxa"/>
            <w:shd w:val="clear" w:color="auto" w:fill="auto"/>
          </w:tcPr>
          <w:p w:rsidR="00E50AB8" w:rsidRPr="001662E5" w:rsidRDefault="00E50AB8" w:rsidP="00FB02A2">
            <w:pPr>
              <w:pStyle w:val="Corpsdetexte"/>
              <w:rPr>
                <w:rFonts w:ascii="Arial" w:hAnsi="Arial" w:cs="Arial"/>
                <w:sz w:val="24"/>
                <w:szCs w:val="24"/>
              </w:rPr>
            </w:pPr>
            <w:r w:rsidRPr="001662E5">
              <w:rPr>
                <w:rFonts w:ascii="Arial" w:hAnsi="Arial" w:cs="Arial"/>
                <w:sz w:val="24"/>
                <w:szCs w:val="24"/>
              </w:rPr>
              <w:t>Cas des Prises construites non identifiées</w:t>
            </w:r>
            <w:r w:rsidR="00B2054A" w:rsidRPr="001662E5">
              <w:rPr>
                <w:rFonts w:ascii="Arial" w:hAnsi="Arial" w:cs="Arial"/>
                <w:sz w:val="24"/>
                <w:szCs w:val="24"/>
              </w:rPr>
              <w:t xml:space="preserve"> à la commande</w:t>
            </w:r>
          </w:p>
        </w:tc>
        <w:tc>
          <w:tcPr>
            <w:tcW w:w="3078" w:type="dxa"/>
            <w:shd w:val="clear" w:color="auto" w:fill="auto"/>
          </w:tcPr>
          <w:p w:rsidR="00E50AB8" w:rsidRPr="001662E5" w:rsidRDefault="00E50AB8" w:rsidP="00A40E24">
            <w:pPr>
              <w:rPr>
                <w:rFonts w:ascii="Arial" w:hAnsi="Arial" w:cs="Arial"/>
              </w:rPr>
            </w:pPr>
          </w:p>
        </w:tc>
        <w:tc>
          <w:tcPr>
            <w:tcW w:w="4842" w:type="dxa"/>
            <w:shd w:val="clear" w:color="auto" w:fill="auto"/>
          </w:tcPr>
          <w:p w:rsidR="00E50AB8" w:rsidRPr="001662E5" w:rsidRDefault="00E50AB8" w:rsidP="00E50AB8">
            <w:pPr>
              <w:rPr>
                <w:rFonts w:ascii="Arial" w:hAnsi="Arial" w:cs="Arial"/>
              </w:rPr>
            </w:pPr>
            <w:r w:rsidRPr="001662E5">
              <w:rPr>
                <w:rFonts w:ascii="Arial" w:hAnsi="Arial" w:cs="Arial"/>
              </w:rPr>
              <w:t xml:space="preserve">Le protocole prévoit lorsque le local contient une prise construite mais dont la référence est inconnue de l’abonné de générer une route optique HOTLINE : route optique fictive fournie lors du CR de commande d’accès et établissement de la route optique et de la référence PTO associée à la prise de l’abonné </w:t>
            </w:r>
            <w:r w:rsidR="00B2054A" w:rsidRPr="001662E5">
              <w:rPr>
                <w:rFonts w:ascii="Arial" w:hAnsi="Arial" w:cs="Arial"/>
              </w:rPr>
              <w:t>lors d’un appel à la HOTLINE de l’OI au moment de l’installation de l’accès chez l’abonné final.</w:t>
            </w:r>
          </w:p>
        </w:tc>
      </w:tr>
    </w:tbl>
    <w:p w:rsidR="00FB204C" w:rsidRPr="001662E5" w:rsidRDefault="00BA63E6">
      <w:pPr>
        <w:rPr>
          <w:rFonts w:ascii="Arial" w:hAnsi="Arial" w:cs="Arial"/>
        </w:rPr>
      </w:pPr>
      <w:r w:rsidRPr="001662E5">
        <w:rPr>
          <w:rFonts w:ascii="Arial" w:hAnsi="Arial" w:cs="Arial"/>
        </w:rPr>
        <w:br/>
      </w:r>
      <w:r w:rsidRPr="001662E5">
        <w:rPr>
          <w:rFonts w:ascii="Arial" w:hAnsi="Arial" w:cs="Arial"/>
        </w:rPr>
        <w:br w:type="column"/>
      </w:r>
    </w:p>
    <w:p w:rsidR="00FB204C" w:rsidRPr="001662E5" w:rsidRDefault="00244928" w:rsidP="00B53FCC">
      <w:pPr>
        <w:pStyle w:val="Titre1"/>
        <w:rPr>
          <w:sz w:val="24"/>
          <w:szCs w:val="24"/>
        </w:rPr>
      </w:pPr>
      <w:bookmarkStart w:id="4" w:name="_Toc322538849"/>
      <w:r w:rsidRPr="001662E5">
        <w:rPr>
          <w:sz w:val="24"/>
          <w:szCs w:val="24"/>
        </w:rPr>
        <w:t>3</w:t>
      </w:r>
      <w:r w:rsidR="00714C1B" w:rsidRPr="001662E5">
        <w:rPr>
          <w:sz w:val="24"/>
          <w:szCs w:val="24"/>
        </w:rPr>
        <w:t>.</w:t>
      </w:r>
      <w:r w:rsidR="00BC58A9" w:rsidRPr="001662E5">
        <w:rPr>
          <w:sz w:val="24"/>
          <w:szCs w:val="24"/>
        </w:rPr>
        <w:t xml:space="preserve"> Reprovisioning</w:t>
      </w:r>
      <w:bookmarkEnd w:id="4"/>
      <w:r w:rsidR="00FB204C" w:rsidRPr="001662E5">
        <w:rPr>
          <w:sz w:val="24"/>
          <w:szCs w:val="24"/>
        </w:rPr>
        <w:t xml:space="preserve"> </w:t>
      </w:r>
    </w:p>
    <w:p w:rsidR="00FB204C" w:rsidRPr="001662E5" w:rsidRDefault="00FB204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3164"/>
        <w:gridCol w:w="4576"/>
      </w:tblGrid>
      <w:tr w:rsidR="001A1B5F" w:rsidRPr="001662E5" w:rsidTr="001A1B5F">
        <w:trPr>
          <w:cantSplit/>
          <w:trHeight w:val="331"/>
          <w:tblHeader/>
        </w:trPr>
        <w:tc>
          <w:tcPr>
            <w:tcW w:w="2700" w:type="dxa"/>
            <w:shd w:val="clear" w:color="auto" w:fill="D9D9D9"/>
          </w:tcPr>
          <w:p w:rsidR="001A1B5F" w:rsidRPr="001662E5" w:rsidRDefault="001A1B5F" w:rsidP="0028397C">
            <w:pPr>
              <w:jc w:val="center"/>
              <w:rPr>
                <w:rFonts w:ascii="Arial" w:hAnsi="Arial" w:cs="Arial"/>
                <w:b/>
              </w:rPr>
            </w:pPr>
            <w:r w:rsidRPr="001662E5">
              <w:rPr>
                <w:rFonts w:ascii="Arial" w:hAnsi="Arial" w:cs="Arial"/>
                <w:b/>
              </w:rPr>
              <w:t>Définitions</w:t>
            </w:r>
          </w:p>
        </w:tc>
        <w:tc>
          <w:tcPr>
            <w:tcW w:w="3164" w:type="dxa"/>
            <w:shd w:val="clear" w:color="auto" w:fill="D9D9D9"/>
          </w:tcPr>
          <w:p w:rsidR="001A1B5F" w:rsidRPr="001662E5" w:rsidRDefault="001A1B5F" w:rsidP="0028397C">
            <w:pPr>
              <w:jc w:val="center"/>
              <w:rPr>
                <w:rFonts w:ascii="Arial" w:hAnsi="Arial" w:cs="Arial"/>
                <w:b/>
              </w:rPr>
            </w:pPr>
            <w:r w:rsidRPr="001662E5">
              <w:rPr>
                <w:rFonts w:ascii="Arial" w:hAnsi="Arial" w:cs="Arial"/>
                <w:b/>
              </w:rPr>
              <w:t>Invariants</w:t>
            </w:r>
          </w:p>
        </w:tc>
        <w:tc>
          <w:tcPr>
            <w:tcW w:w="4576" w:type="dxa"/>
            <w:shd w:val="clear" w:color="auto" w:fill="D9D9D9"/>
          </w:tcPr>
          <w:p w:rsidR="001A1B5F" w:rsidRPr="001662E5" w:rsidRDefault="001A1B5F" w:rsidP="0028397C">
            <w:pPr>
              <w:jc w:val="center"/>
              <w:rPr>
                <w:rFonts w:ascii="Arial" w:hAnsi="Arial" w:cs="Arial"/>
                <w:b/>
              </w:rPr>
            </w:pPr>
            <w:r w:rsidRPr="001662E5">
              <w:rPr>
                <w:rFonts w:ascii="Arial" w:hAnsi="Arial" w:cs="Arial"/>
                <w:b/>
              </w:rPr>
              <w:t>Bonnes pratiques</w:t>
            </w:r>
          </w:p>
        </w:tc>
      </w:tr>
      <w:tr w:rsidR="00BA63E6" w:rsidRPr="001662E5" w:rsidTr="001A1B5F">
        <w:trPr>
          <w:trHeight w:val="975"/>
        </w:trPr>
        <w:tc>
          <w:tcPr>
            <w:tcW w:w="2700" w:type="dxa"/>
            <w:shd w:val="clear" w:color="auto" w:fill="auto"/>
          </w:tcPr>
          <w:p w:rsidR="00BA63E6" w:rsidRPr="001662E5" w:rsidRDefault="00C12B1A" w:rsidP="00A40E24">
            <w:pPr>
              <w:rPr>
                <w:rFonts w:ascii="Arial" w:hAnsi="Arial" w:cs="Arial"/>
              </w:rPr>
            </w:pPr>
            <w:r w:rsidRPr="001662E5">
              <w:rPr>
                <w:rFonts w:ascii="Arial" w:hAnsi="Arial" w:cs="Arial"/>
              </w:rPr>
              <w:t>Mise à disposition par l’OI, d’une HotLine</w:t>
            </w:r>
            <w:r w:rsidR="004D51CB" w:rsidRPr="001662E5">
              <w:rPr>
                <w:rFonts w:ascii="Arial" w:hAnsi="Arial" w:cs="Arial"/>
              </w:rPr>
              <w:t xml:space="preserve"> pouvant être contactée par les HL OC.</w:t>
            </w:r>
          </w:p>
        </w:tc>
        <w:tc>
          <w:tcPr>
            <w:tcW w:w="3164" w:type="dxa"/>
            <w:shd w:val="clear" w:color="auto" w:fill="auto"/>
          </w:tcPr>
          <w:p w:rsidR="00BA63E6" w:rsidRPr="001662E5" w:rsidRDefault="00BA63E6" w:rsidP="00A40E24">
            <w:pPr>
              <w:rPr>
                <w:rFonts w:ascii="Arial" w:hAnsi="Arial" w:cs="Arial"/>
              </w:rPr>
            </w:pPr>
          </w:p>
        </w:tc>
        <w:tc>
          <w:tcPr>
            <w:tcW w:w="4576" w:type="dxa"/>
            <w:shd w:val="clear" w:color="auto" w:fill="auto"/>
          </w:tcPr>
          <w:p w:rsidR="00BA63E6" w:rsidRPr="001662E5" w:rsidRDefault="004D51CB" w:rsidP="00A40E24">
            <w:pPr>
              <w:rPr>
                <w:rFonts w:ascii="Arial" w:hAnsi="Arial" w:cs="Arial"/>
              </w:rPr>
            </w:pPr>
            <w:r w:rsidRPr="001662E5">
              <w:rPr>
                <w:rFonts w:ascii="Arial" w:hAnsi="Arial" w:cs="Arial"/>
              </w:rPr>
              <w:t>Disponibilité communiquée aux OC avec des plages (a minima durant les 5 J</w:t>
            </w:r>
            <w:r w:rsidR="006769EA" w:rsidRPr="001662E5">
              <w:rPr>
                <w:rFonts w:ascii="Arial" w:hAnsi="Arial" w:cs="Arial"/>
              </w:rPr>
              <w:t xml:space="preserve">ours </w:t>
            </w:r>
            <w:r w:rsidRPr="001662E5">
              <w:rPr>
                <w:rFonts w:ascii="Arial" w:hAnsi="Arial" w:cs="Arial"/>
              </w:rPr>
              <w:t>O</w:t>
            </w:r>
            <w:r w:rsidR="006769EA" w:rsidRPr="001662E5">
              <w:rPr>
                <w:rFonts w:ascii="Arial" w:hAnsi="Arial" w:cs="Arial"/>
              </w:rPr>
              <w:t>uvrés</w:t>
            </w:r>
            <w:r w:rsidRPr="001662E5">
              <w:rPr>
                <w:rFonts w:ascii="Arial" w:hAnsi="Arial" w:cs="Arial"/>
              </w:rPr>
              <w:t>) et des capacités de traitement adaptées.</w:t>
            </w:r>
          </w:p>
          <w:p w:rsidR="00C409B5" w:rsidRPr="001662E5" w:rsidRDefault="00C409B5" w:rsidP="00A40E24">
            <w:pPr>
              <w:rPr>
                <w:rFonts w:ascii="Arial" w:hAnsi="Arial" w:cs="Arial"/>
                <w:color w:val="8DB3E2" w:themeColor="text2" w:themeTint="66"/>
              </w:rPr>
            </w:pPr>
          </w:p>
        </w:tc>
      </w:tr>
      <w:tr w:rsidR="006769EA" w:rsidRPr="001662E5" w:rsidTr="001A1B5F">
        <w:trPr>
          <w:trHeight w:val="975"/>
        </w:trPr>
        <w:tc>
          <w:tcPr>
            <w:tcW w:w="2700" w:type="dxa"/>
            <w:shd w:val="clear" w:color="auto" w:fill="auto"/>
          </w:tcPr>
          <w:p w:rsidR="006769EA" w:rsidRPr="001662E5" w:rsidRDefault="006769EA" w:rsidP="00A40E24">
            <w:pPr>
              <w:rPr>
                <w:rFonts w:ascii="Arial" w:hAnsi="Arial" w:cs="Arial"/>
              </w:rPr>
            </w:pPr>
            <w:r w:rsidRPr="001662E5">
              <w:rPr>
                <w:rFonts w:ascii="Arial" w:hAnsi="Arial" w:cs="Arial"/>
              </w:rPr>
              <w:t xml:space="preserve">Délai de </w:t>
            </w:r>
            <w:r w:rsidR="006D0C63" w:rsidRPr="001662E5">
              <w:rPr>
                <w:rFonts w:ascii="Arial" w:hAnsi="Arial" w:cs="Arial"/>
              </w:rPr>
              <w:t>confirmation de</w:t>
            </w:r>
            <w:r w:rsidRPr="001662E5">
              <w:rPr>
                <w:rFonts w:ascii="Arial" w:hAnsi="Arial" w:cs="Arial"/>
              </w:rPr>
              <w:t xml:space="preserve"> la route </w:t>
            </w:r>
            <w:r w:rsidR="006D0C63" w:rsidRPr="001662E5">
              <w:rPr>
                <w:rFonts w:ascii="Arial" w:hAnsi="Arial" w:cs="Arial"/>
              </w:rPr>
              <w:t>optique en cas de reprov ‘à chaud’</w:t>
            </w:r>
          </w:p>
        </w:tc>
        <w:tc>
          <w:tcPr>
            <w:tcW w:w="3164" w:type="dxa"/>
            <w:shd w:val="clear" w:color="auto" w:fill="auto"/>
          </w:tcPr>
          <w:p w:rsidR="006769EA" w:rsidRPr="001662E5" w:rsidRDefault="006769EA" w:rsidP="00A40E24">
            <w:pPr>
              <w:rPr>
                <w:rFonts w:ascii="Arial" w:hAnsi="Arial" w:cs="Arial"/>
              </w:rPr>
            </w:pPr>
          </w:p>
        </w:tc>
        <w:tc>
          <w:tcPr>
            <w:tcW w:w="4576" w:type="dxa"/>
            <w:shd w:val="clear" w:color="auto" w:fill="auto"/>
          </w:tcPr>
          <w:p w:rsidR="006769EA" w:rsidRPr="001662E5" w:rsidRDefault="006D0C63" w:rsidP="00A40E24">
            <w:pPr>
              <w:rPr>
                <w:rFonts w:ascii="Arial" w:hAnsi="Arial" w:cs="Arial"/>
              </w:rPr>
            </w:pPr>
            <w:r w:rsidRPr="001662E5">
              <w:rPr>
                <w:rFonts w:ascii="Arial" w:hAnsi="Arial" w:cs="Arial"/>
              </w:rPr>
              <w:t>La notification de reprovisioning est transmise par retour de flux SI et dans le pire des cas dans les 2 Jours Ouvrés après le reprovisionning</w:t>
            </w:r>
          </w:p>
          <w:p w:rsidR="00C409B5" w:rsidRPr="001662E5" w:rsidRDefault="00C409B5" w:rsidP="00C409B5">
            <w:pPr>
              <w:rPr>
                <w:rFonts w:ascii="Arial" w:hAnsi="Arial" w:cs="Arial"/>
                <w:color w:val="8DB3E2" w:themeColor="text2" w:themeTint="66"/>
              </w:rPr>
            </w:pPr>
          </w:p>
        </w:tc>
      </w:tr>
      <w:tr w:rsidR="00BA63E6" w:rsidRPr="001662E5" w:rsidTr="001A1B5F">
        <w:trPr>
          <w:trHeight w:val="1305"/>
        </w:trPr>
        <w:tc>
          <w:tcPr>
            <w:tcW w:w="2700" w:type="dxa"/>
            <w:shd w:val="clear" w:color="auto" w:fill="auto"/>
          </w:tcPr>
          <w:p w:rsidR="00BA63E6" w:rsidRPr="001662E5" w:rsidRDefault="00261DCB" w:rsidP="00A40E24">
            <w:pPr>
              <w:rPr>
                <w:rFonts w:ascii="Arial" w:hAnsi="Arial" w:cs="Arial"/>
              </w:rPr>
            </w:pPr>
            <w:r w:rsidRPr="001662E5">
              <w:rPr>
                <w:rFonts w:ascii="Arial" w:hAnsi="Arial" w:cs="Arial"/>
              </w:rPr>
              <w:t>Fourniture de la nouvelle route optique en cas de SAV à tous les OC ‘présents’ sur une PTO</w:t>
            </w:r>
          </w:p>
        </w:tc>
        <w:tc>
          <w:tcPr>
            <w:tcW w:w="3164" w:type="dxa"/>
            <w:shd w:val="clear" w:color="auto" w:fill="auto"/>
          </w:tcPr>
          <w:p w:rsidR="00BA63E6" w:rsidRPr="001662E5" w:rsidRDefault="00BA63E6" w:rsidP="00A40E24">
            <w:pPr>
              <w:rPr>
                <w:rFonts w:ascii="Arial" w:hAnsi="Arial" w:cs="Arial"/>
              </w:rPr>
            </w:pPr>
          </w:p>
        </w:tc>
        <w:tc>
          <w:tcPr>
            <w:tcW w:w="4576" w:type="dxa"/>
            <w:shd w:val="clear" w:color="auto" w:fill="auto"/>
          </w:tcPr>
          <w:p w:rsidR="00BA63E6" w:rsidRPr="001662E5" w:rsidRDefault="00261DCB" w:rsidP="00A40E24">
            <w:pPr>
              <w:rPr>
                <w:rFonts w:ascii="Arial" w:hAnsi="Arial" w:cs="Arial"/>
              </w:rPr>
            </w:pPr>
            <w:r w:rsidRPr="001662E5">
              <w:rPr>
                <w:rFonts w:ascii="Arial" w:hAnsi="Arial" w:cs="Arial"/>
              </w:rPr>
              <w:t>Utiliser le flux de reprovisioning en ‘</w:t>
            </w:r>
            <w:r w:rsidR="00B2054A" w:rsidRPr="001662E5">
              <w:rPr>
                <w:rFonts w:ascii="Arial" w:hAnsi="Arial" w:cs="Arial"/>
              </w:rPr>
              <w:t>taguant</w:t>
            </w:r>
            <w:r w:rsidRPr="001662E5">
              <w:rPr>
                <w:rFonts w:ascii="Arial" w:hAnsi="Arial" w:cs="Arial"/>
              </w:rPr>
              <w:t>’ avec SAV</w:t>
            </w:r>
          </w:p>
        </w:tc>
      </w:tr>
      <w:tr w:rsidR="00261DCB" w:rsidRPr="001662E5" w:rsidTr="001A1B5F">
        <w:trPr>
          <w:trHeight w:val="1305"/>
        </w:trPr>
        <w:tc>
          <w:tcPr>
            <w:tcW w:w="2700" w:type="dxa"/>
            <w:shd w:val="clear" w:color="auto" w:fill="auto"/>
          </w:tcPr>
          <w:p w:rsidR="00261DCB" w:rsidRPr="001662E5" w:rsidRDefault="00261DCB" w:rsidP="00A40E24">
            <w:pPr>
              <w:rPr>
                <w:rFonts w:ascii="Arial" w:hAnsi="Arial" w:cs="Arial"/>
              </w:rPr>
            </w:pPr>
          </w:p>
        </w:tc>
        <w:tc>
          <w:tcPr>
            <w:tcW w:w="3164" w:type="dxa"/>
            <w:shd w:val="clear" w:color="auto" w:fill="auto"/>
          </w:tcPr>
          <w:p w:rsidR="00261DCB" w:rsidRPr="001662E5" w:rsidRDefault="00261DCB" w:rsidP="00A40E24">
            <w:pPr>
              <w:rPr>
                <w:rFonts w:ascii="Arial" w:hAnsi="Arial" w:cs="Arial"/>
              </w:rPr>
            </w:pPr>
          </w:p>
        </w:tc>
        <w:tc>
          <w:tcPr>
            <w:tcW w:w="4576" w:type="dxa"/>
            <w:shd w:val="clear" w:color="auto" w:fill="auto"/>
          </w:tcPr>
          <w:p w:rsidR="00261DCB" w:rsidRPr="001662E5" w:rsidRDefault="00261DCB" w:rsidP="00A40E24">
            <w:pPr>
              <w:rPr>
                <w:rFonts w:ascii="Arial" w:hAnsi="Arial" w:cs="Arial"/>
              </w:rPr>
            </w:pPr>
          </w:p>
        </w:tc>
      </w:tr>
    </w:tbl>
    <w:p w:rsidR="00FB204C" w:rsidRPr="001662E5" w:rsidRDefault="00FB204C">
      <w:pPr>
        <w:rPr>
          <w:rFonts w:ascii="Arial" w:hAnsi="Arial" w:cs="Arial"/>
        </w:rPr>
      </w:pPr>
    </w:p>
    <w:p w:rsidR="00FB204C" w:rsidRPr="001662E5" w:rsidRDefault="00FB204C">
      <w:pPr>
        <w:rPr>
          <w:rFonts w:ascii="Arial" w:hAnsi="Arial" w:cs="Arial"/>
        </w:rPr>
      </w:pPr>
    </w:p>
    <w:p w:rsidR="00FB204C" w:rsidRPr="001662E5" w:rsidRDefault="00FB204C" w:rsidP="001A1B5F">
      <w:pPr>
        <w:pStyle w:val="Titre1"/>
        <w:rPr>
          <w:sz w:val="24"/>
          <w:szCs w:val="24"/>
        </w:rPr>
      </w:pPr>
      <w:r w:rsidRPr="001662E5">
        <w:rPr>
          <w:sz w:val="24"/>
          <w:szCs w:val="24"/>
        </w:rPr>
        <w:br w:type="column"/>
      </w:r>
      <w:bookmarkStart w:id="5" w:name="_Toc322538850"/>
      <w:r w:rsidR="00244928" w:rsidRPr="001662E5">
        <w:rPr>
          <w:sz w:val="24"/>
          <w:szCs w:val="24"/>
        </w:rPr>
        <w:t>4</w:t>
      </w:r>
      <w:r w:rsidR="00714C1B" w:rsidRPr="001662E5">
        <w:rPr>
          <w:sz w:val="24"/>
          <w:szCs w:val="24"/>
        </w:rPr>
        <w:t xml:space="preserve">. </w:t>
      </w:r>
      <w:r w:rsidR="00BC58A9" w:rsidRPr="001662E5">
        <w:rPr>
          <w:sz w:val="24"/>
          <w:szCs w:val="24"/>
        </w:rPr>
        <w:t>Gestion des RDV</w:t>
      </w:r>
      <w:bookmarkEnd w:id="5"/>
    </w:p>
    <w:p w:rsidR="00FB204C" w:rsidRPr="001662E5" w:rsidRDefault="00FB204C">
      <w:pPr>
        <w:rPr>
          <w:rFonts w:ascii="Arial" w:hAnsi="Arial" w:cs="Arial"/>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3935"/>
        <w:gridCol w:w="3625"/>
      </w:tblGrid>
      <w:tr w:rsidR="00FB204C" w:rsidRPr="001662E5" w:rsidTr="003800FE">
        <w:tc>
          <w:tcPr>
            <w:tcW w:w="2700" w:type="dxa"/>
            <w:shd w:val="clear" w:color="auto" w:fill="D9D9D9"/>
          </w:tcPr>
          <w:p w:rsidR="00FB204C" w:rsidRPr="001662E5" w:rsidRDefault="004D51CB" w:rsidP="001A1B5F">
            <w:pPr>
              <w:jc w:val="center"/>
              <w:rPr>
                <w:rFonts w:ascii="Arial" w:hAnsi="Arial" w:cs="Arial"/>
                <w:b/>
              </w:rPr>
            </w:pPr>
            <w:r w:rsidRPr="001662E5">
              <w:rPr>
                <w:rFonts w:ascii="Arial" w:hAnsi="Arial" w:cs="Arial"/>
                <w:b/>
              </w:rPr>
              <w:t>D</w:t>
            </w:r>
            <w:r w:rsidR="00FB204C" w:rsidRPr="001662E5">
              <w:rPr>
                <w:rFonts w:ascii="Arial" w:hAnsi="Arial" w:cs="Arial"/>
                <w:b/>
              </w:rPr>
              <w:t>éfinitions</w:t>
            </w:r>
          </w:p>
        </w:tc>
        <w:tc>
          <w:tcPr>
            <w:tcW w:w="3935" w:type="dxa"/>
            <w:shd w:val="clear" w:color="auto" w:fill="D9D9D9"/>
          </w:tcPr>
          <w:p w:rsidR="00FB204C" w:rsidRPr="001662E5" w:rsidRDefault="003800FE" w:rsidP="001A1B5F">
            <w:pPr>
              <w:jc w:val="center"/>
              <w:rPr>
                <w:rFonts w:ascii="Arial" w:hAnsi="Arial" w:cs="Arial"/>
                <w:b/>
              </w:rPr>
            </w:pPr>
            <w:r w:rsidRPr="001662E5">
              <w:rPr>
                <w:rFonts w:ascii="Arial" w:hAnsi="Arial" w:cs="Arial"/>
                <w:b/>
              </w:rPr>
              <w:t>I</w:t>
            </w:r>
            <w:r w:rsidR="00FB204C" w:rsidRPr="001662E5">
              <w:rPr>
                <w:rFonts w:ascii="Arial" w:hAnsi="Arial" w:cs="Arial"/>
                <w:b/>
              </w:rPr>
              <w:t>nvariants</w:t>
            </w:r>
          </w:p>
        </w:tc>
        <w:tc>
          <w:tcPr>
            <w:tcW w:w="3625" w:type="dxa"/>
            <w:shd w:val="clear" w:color="auto" w:fill="D9D9D9"/>
          </w:tcPr>
          <w:p w:rsidR="00FB204C" w:rsidRPr="001662E5" w:rsidRDefault="003800FE" w:rsidP="001A1B5F">
            <w:pPr>
              <w:jc w:val="center"/>
              <w:rPr>
                <w:rFonts w:ascii="Arial" w:hAnsi="Arial" w:cs="Arial"/>
                <w:b/>
              </w:rPr>
            </w:pPr>
            <w:r w:rsidRPr="001662E5">
              <w:rPr>
                <w:rFonts w:ascii="Arial" w:hAnsi="Arial" w:cs="Arial"/>
                <w:b/>
              </w:rPr>
              <w:t>B</w:t>
            </w:r>
            <w:r w:rsidR="00FB204C" w:rsidRPr="001662E5">
              <w:rPr>
                <w:rFonts w:ascii="Arial" w:hAnsi="Arial" w:cs="Arial"/>
                <w:b/>
              </w:rPr>
              <w:t>onnes pratiques</w:t>
            </w:r>
          </w:p>
        </w:tc>
      </w:tr>
      <w:tr w:rsidR="00BA63E6" w:rsidRPr="001662E5" w:rsidTr="001A1B5F">
        <w:tc>
          <w:tcPr>
            <w:tcW w:w="2700" w:type="dxa"/>
            <w:shd w:val="clear" w:color="auto" w:fill="auto"/>
          </w:tcPr>
          <w:p w:rsidR="00BA63E6" w:rsidRPr="001662E5" w:rsidRDefault="00CF1695" w:rsidP="00FE7A9B">
            <w:pPr>
              <w:rPr>
                <w:rFonts w:ascii="Arial" w:hAnsi="Arial" w:cs="Arial"/>
              </w:rPr>
            </w:pPr>
            <w:r w:rsidRPr="001662E5">
              <w:rPr>
                <w:rFonts w:ascii="Arial" w:hAnsi="Arial" w:cs="Arial"/>
              </w:rPr>
              <w:t>Mise à disposition des créneaux de rendez-vous disponibles par l’OI</w:t>
            </w:r>
          </w:p>
        </w:tc>
        <w:tc>
          <w:tcPr>
            <w:tcW w:w="3935" w:type="dxa"/>
            <w:shd w:val="clear" w:color="auto" w:fill="auto"/>
          </w:tcPr>
          <w:p w:rsidR="00BA63E6" w:rsidRPr="001662E5" w:rsidRDefault="00BA63E6" w:rsidP="001A1B5F">
            <w:pPr>
              <w:jc w:val="center"/>
              <w:rPr>
                <w:rFonts w:ascii="Arial" w:hAnsi="Arial" w:cs="Arial"/>
                <w:b/>
              </w:rPr>
            </w:pPr>
          </w:p>
        </w:tc>
        <w:tc>
          <w:tcPr>
            <w:tcW w:w="3625" w:type="dxa"/>
            <w:shd w:val="clear" w:color="auto" w:fill="auto"/>
          </w:tcPr>
          <w:p w:rsidR="00BA63E6" w:rsidRPr="001662E5" w:rsidRDefault="00CF1695" w:rsidP="00FE7A9B">
            <w:pPr>
              <w:rPr>
                <w:rFonts w:ascii="Arial" w:hAnsi="Arial" w:cs="Arial"/>
                <w:b/>
              </w:rPr>
            </w:pPr>
            <w:r w:rsidRPr="001662E5">
              <w:rPr>
                <w:rFonts w:ascii="Arial" w:hAnsi="Arial" w:cs="Arial"/>
              </w:rPr>
              <w:t>L’OI pourrait mettre à disposition un WS de consultation, réservation et annulation de créneau de rendez-vous aux OC. Le format d’interface pourra être étudié en groupe de travail inter-opérateurs.</w:t>
            </w:r>
          </w:p>
        </w:tc>
      </w:tr>
      <w:tr w:rsidR="00BA63E6" w:rsidRPr="001662E5" w:rsidTr="001A1B5F">
        <w:tc>
          <w:tcPr>
            <w:tcW w:w="2700" w:type="dxa"/>
            <w:shd w:val="clear" w:color="auto" w:fill="auto"/>
          </w:tcPr>
          <w:p w:rsidR="00BA63E6" w:rsidRPr="001662E5" w:rsidRDefault="00BA63E6" w:rsidP="001A1B5F">
            <w:pPr>
              <w:jc w:val="center"/>
              <w:rPr>
                <w:rFonts w:ascii="Arial" w:hAnsi="Arial" w:cs="Arial"/>
                <w:b/>
              </w:rPr>
            </w:pPr>
          </w:p>
        </w:tc>
        <w:tc>
          <w:tcPr>
            <w:tcW w:w="3935" w:type="dxa"/>
            <w:shd w:val="clear" w:color="auto" w:fill="auto"/>
          </w:tcPr>
          <w:p w:rsidR="00BA63E6" w:rsidRPr="001662E5" w:rsidRDefault="00BA63E6" w:rsidP="001A1B5F">
            <w:pPr>
              <w:jc w:val="center"/>
              <w:rPr>
                <w:rFonts w:ascii="Arial" w:hAnsi="Arial" w:cs="Arial"/>
                <w:b/>
              </w:rPr>
            </w:pPr>
          </w:p>
        </w:tc>
        <w:tc>
          <w:tcPr>
            <w:tcW w:w="3625" w:type="dxa"/>
            <w:shd w:val="clear" w:color="auto" w:fill="auto"/>
          </w:tcPr>
          <w:p w:rsidR="00BA63E6" w:rsidRPr="001662E5" w:rsidRDefault="00BA63E6" w:rsidP="001A1B5F">
            <w:pPr>
              <w:jc w:val="center"/>
              <w:rPr>
                <w:rFonts w:ascii="Arial" w:hAnsi="Arial" w:cs="Arial"/>
                <w:b/>
              </w:rPr>
            </w:pPr>
          </w:p>
        </w:tc>
      </w:tr>
    </w:tbl>
    <w:p w:rsidR="00FB204C" w:rsidRPr="001662E5" w:rsidRDefault="00FB204C" w:rsidP="005A490C">
      <w:pPr>
        <w:rPr>
          <w:rFonts w:ascii="Arial" w:hAnsi="Arial" w:cs="Arial"/>
        </w:rPr>
      </w:pPr>
    </w:p>
    <w:p w:rsidR="0081040F" w:rsidRPr="001662E5" w:rsidRDefault="0081040F" w:rsidP="005A490C">
      <w:pPr>
        <w:rPr>
          <w:rFonts w:ascii="Arial" w:hAnsi="Arial" w:cs="Arial"/>
        </w:rPr>
      </w:pPr>
    </w:p>
    <w:p w:rsidR="00D132B7" w:rsidRPr="001662E5" w:rsidRDefault="00D132B7" w:rsidP="001A1B5F">
      <w:pPr>
        <w:pStyle w:val="Titre1"/>
        <w:rPr>
          <w:sz w:val="24"/>
          <w:szCs w:val="24"/>
        </w:rPr>
      </w:pPr>
      <w:r w:rsidRPr="001662E5">
        <w:rPr>
          <w:sz w:val="24"/>
          <w:szCs w:val="24"/>
        </w:rPr>
        <w:br w:type="page"/>
      </w:r>
      <w:bookmarkStart w:id="6" w:name="_Toc322538851"/>
      <w:r w:rsidR="00244928" w:rsidRPr="001662E5">
        <w:rPr>
          <w:sz w:val="24"/>
          <w:szCs w:val="24"/>
        </w:rPr>
        <w:t xml:space="preserve">5. </w:t>
      </w:r>
      <w:r w:rsidR="00693EE6" w:rsidRPr="001662E5">
        <w:rPr>
          <w:sz w:val="24"/>
          <w:szCs w:val="24"/>
        </w:rPr>
        <w:t>Annulation</w:t>
      </w:r>
      <w:r w:rsidRPr="001662E5">
        <w:rPr>
          <w:sz w:val="24"/>
          <w:szCs w:val="24"/>
        </w:rPr>
        <w:t xml:space="preserve"> / R</w:t>
      </w:r>
      <w:r w:rsidR="00693EE6" w:rsidRPr="001662E5">
        <w:rPr>
          <w:sz w:val="24"/>
          <w:szCs w:val="24"/>
        </w:rPr>
        <w:t>ésiliation</w:t>
      </w:r>
      <w:bookmarkEnd w:id="6"/>
    </w:p>
    <w:p w:rsidR="00BC58A9" w:rsidRPr="001662E5" w:rsidRDefault="00BC58A9" w:rsidP="00BC58A9">
      <w:pPr>
        <w:rPr>
          <w:rFonts w:ascii="Arial" w:hAnsi="Arial" w:cs="Arial"/>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880"/>
        <w:gridCol w:w="4680"/>
      </w:tblGrid>
      <w:tr w:rsidR="00BC58A9" w:rsidRPr="001662E5" w:rsidTr="001A1B5F">
        <w:trPr>
          <w:cantSplit/>
          <w:tblHeader/>
        </w:trPr>
        <w:tc>
          <w:tcPr>
            <w:tcW w:w="2700" w:type="dxa"/>
            <w:shd w:val="clear" w:color="auto" w:fill="E0E0E0"/>
          </w:tcPr>
          <w:p w:rsidR="00BC58A9" w:rsidRPr="001662E5" w:rsidRDefault="004D51CB" w:rsidP="001A1B5F">
            <w:pPr>
              <w:jc w:val="center"/>
              <w:rPr>
                <w:rFonts w:ascii="Arial" w:hAnsi="Arial" w:cs="Arial"/>
                <w:b/>
              </w:rPr>
            </w:pPr>
            <w:r w:rsidRPr="001662E5">
              <w:rPr>
                <w:rFonts w:ascii="Arial" w:hAnsi="Arial" w:cs="Arial"/>
                <w:b/>
              </w:rPr>
              <w:t>D</w:t>
            </w:r>
            <w:r w:rsidR="00BC58A9" w:rsidRPr="001662E5">
              <w:rPr>
                <w:rFonts w:ascii="Arial" w:hAnsi="Arial" w:cs="Arial"/>
                <w:b/>
              </w:rPr>
              <w:t>éfinitions</w:t>
            </w:r>
          </w:p>
        </w:tc>
        <w:tc>
          <w:tcPr>
            <w:tcW w:w="2880" w:type="dxa"/>
            <w:shd w:val="clear" w:color="auto" w:fill="E0E0E0"/>
          </w:tcPr>
          <w:p w:rsidR="00BC58A9" w:rsidRPr="001662E5" w:rsidRDefault="00BC58A9" w:rsidP="001A1B5F">
            <w:pPr>
              <w:jc w:val="center"/>
              <w:rPr>
                <w:rFonts w:ascii="Arial" w:hAnsi="Arial" w:cs="Arial"/>
                <w:b/>
              </w:rPr>
            </w:pPr>
            <w:r w:rsidRPr="001662E5">
              <w:rPr>
                <w:rFonts w:ascii="Arial" w:hAnsi="Arial" w:cs="Arial"/>
                <w:b/>
              </w:rPr>
              <w:t>invariants</w:t>
            </w:r>
          </w:p>
        </w:tc>
        <w:tc>
          <w:tcPr>
            <w:tcW w:w="4680" w:type="dxa"/>
            <w:shd w:val="clear" w:color="auto" w:fill="E0E0E0"/>
          </w:tcPr>
          <w:p w:rsidR="00BC58A9" w:rsidRPr="001662E5" w:rsidRDefault="00BC58A9" w:rsidP="001A1B5F">
            <w:pPr>
              <w:jc w:val="center"/>
              <w:rPr>
                <w:rFonts w:ascii="Arial" w:hAnsi="Arial" w:cs="Arial"/>
                <w:b/>
              </w:rPr>
            </w:pPr>
            <w:r w:rsidRPr="001662E5">
              <w:rPr>
                <w:rFonts w:ascii="Arial" w:hAnsi="Arial" w:cs="Arial"/>
                <w:b/>
              </w:rPr>
              <w:t>bonnes pratiques</w:t>
            </w:r>
          </w:p>
        </w:tc>
      </w:tr>
      <w:tr w:rsidR="0085018A" w:rsidRPr="001662E5" w:rsidTr="001A1B5F">
        <w:tc>
          <w:tcPr>
            <w:tcW w:w="2700" w:type="dxa"/>
            <w:shd w:val="clear" w:color="auto" w:fill="auto"/>
          </w:tcPr>
          <w:p w:rsidR="0085018A" w:rsidRPr="001662E5" w:rsidRDefault="0085018A" w:rsidP="00ED530D">
            <w:pPr>
              <w:pStyle w:val="Corpsdetexte"/>
              <w:rPr>
                <w:rFonts w:ascii="Arial" w:hAnsi="Arial" w:cs="Arial"/>
                <w:color w:val="FF0000"/>
                <w:sz w:val="24"/>
                <w:szCs w:val="24"/>
              </w:rPr>
            </w:pPr>
            <w:r w:rsidRPr="001662E5">
              <w:rPr>
                <w:rFonts w:ascii="Arial" w:hAnsi="Arial" w:cs="Arial"/>
                <w:sz w:val="24"/>
                <w:szCs w:val="24"/>
              </w:rPr>
              <w:t>Délai fourniture du CR d’annulation</w:t>
            </w:r>
          </w:p>
        </w:tc>
        <w:tc>
          <w:tcPr>
            <w:tcW w:w="2880" w:type="dxa"/>
            <w:shd w:val="clear" w:color="auto" w:fill="auto"/>
          </w:tcPr>
          <w:p w:rsidR="0085018A" w:rsidRPr="001662E5" w:rsidRDefault="0085018A" w:rsidP="00ED530D">
            <w:pPr>
              <w:rPr>
                <w:rFonts w:ascii="Arial" w:hAnsi="Arial" w:cs="Arial"/>
              </w:rPr>
            </w:pPr>
          </w:p>
        </w:tc>
        <w:tc>
          <w:tcPr>
            <w:tcW w:w="4680" w:type="dxa"/>
            <w:shd w:val="clear" w:color="auto" w:fill="auto"/>
          </w:tcPr>
          <w:p w:rsidR="0085018A" w:rsidRPr="001662E5" w:rsidRDefault="0085018A" w:rsidP="00ED530D">
            <w:pPr>
              <w:rPr>
                <w:rFonts w:ascii="Arial" w:hAnsi="Arial" w:cs="Arial"/>
              </w:rPr>
            </w:pPr>
            <w:r w:rsidRPr="001662E5">
              <w:rPr>
                <w:rFonts w:ascii="Arial" w:hAnsi="Arial" w:cs="Arial"/>
              </w:rPr>
              <w:t xml:space="preserve">Le CR d’annulation retourné par l’OI au plus tôt par retour de flux SI et au plus tard dans les </w:t>
            </w:r>
            <w:r w:rsidR="006D0C63" w:rsidRPr="001662E5">
              <w:rPr>
                <w:rFonts w:ascii="Arial" w:hAnsi="Arial" w:cs="Arial"/>
              </w:rPr>
              <w:t>2</w:t>
            </w:r>
            <w:r w:rsidRPr="001662E5">
              <w:rPr>
                <w:rFonts w:ascii="Arial" w:hAnsi="Arial" w:cs="Arial"/>
              </w:rPr>
              <w:t xml:space="preserve"> J</w:t>
            </w:r>
            <w:r w:rsidR="006D0C63" w:rsidRPr="001662E5">
              <w:rPr>
                <w:rFonts w:ascii="Arial" w:hAnsi="Arial" w:cs="Arial"/>
              </w:rPr>
              <w:t xml:space="preserve">ours </w:t>
            </w:r>
            <w:r w:rsidRPr="001662E5">
              <w:rPr>
                <w:rFonts w:ascii="Arial" w:hAnsi="Arial" w:cs="Arial"/>
              </w:rPr>
              <w:t>O</w:t>
            </w:r>
            <w:r w:rsidR="006D0C63" w:rsidRPr="001662E5">
              <w:rPr>
                <w:rFonts w:ascii="Arial" w:hAnsi="Arial" w:cs="Arial"/>
              </w:rPr>
              <w:t>uvrés</w:t>
            </w:r>
            <w:r w:rsidRPr="001662E5">
              <w:rPr>
                <w:rFonts w:ascii="Arial" w:hAnsi="Arial" w:cs="Arial"/>
              </w:rPr>
              <w:t>.</w:t>
            </w:r>
          </w:p>
          <w:p w:rsidR="00C409B5" w:rsidRPr="001662E5" w:rsidRDefault="00C409B5" w:rsidP="00ED7D54">
            <w:pPr>
              <w:rPr>
                <w:rFonts w:ascii="Arial" w:hAnsi="Arial" w:cs="Arial"/>
                <w:color w:val="8DB3E2" w:themeColor="text2" w:themeTint="66"/>
              </w:rPr>
            </w:pPr>
          </w:p>
        </w:tc>
      </w:tr>
      <w:tr w:rsidR="00BC58A9" w:rsidRPr="001662E5" w:rsidTr="001A1B5F">
        <w:tc>
          <w:tcPr>
            <w:tcW w:w="2700" w:type="dxa"/>
            <w:shd w:val="clear" w:color="auto" w:fill="auto"/>
          </w:tcPr>
          <w:p w:rsidR="00BC58A9" w:rsidRPr="001662E5" w:rsidRDefault="00BC58A9" w:rsidP="00F1616D">
            <w:pPr>
              <w:rPr>
                <w:rFonts w:ascii="Arial" w:hAnsi="Arial" w:cs="Arial"/>
              </w:rPr>
            </w:pPr>
          </w:p>
        </w:tc>
        <w:tc>
          <w:tcPr>
            <w:tcW w:w="2880" w:type="dxa"/>
            <w:shd w:val="clear" w:color="auto" w:fill="auto"/>
          </w:tcPr>
          <w:p w:rsidR="00BC58A9" w:rsidRPr="001662E5" w:rsidRDefault="00BC58A9" w:rsidP="00F1616D">
            <w:pPr>
              <w:rPr>
                <w:rFonts w:ascii="Arial" w:hAnsi="Arial" w:cs="Arial"/>
              </w:rPr>
            </w:pPr>
          </w:p>
        </w:tc>
        <w:tc>
          <w:tcPr>
            <w:tcW w:w="4680" w:type="dxa"/>
            <w:shd w:val="clear" w:color="auto" w:fill="auto"/>
          </w:tcPr>
          <w:p w:rsidR="00BC58A9" w:rsidRPr="001662E5" w:rsidRDefault="00BC58A9" w:rsidP="00F1616D">
            <w:pPr>
              <w:rPr>
                <w:rFonts w:ascii="Arial" w:hAnsi="Arial" w:cs="Arial"/>
              </w:rPr>
            </w:pPr>
          </w:p>
        </w:tc>
      </w:tr>
    </w:tbl>
    <w:p w:rsidR="00837DF7" w:rsidRPr="001662E5" w:rsidRDefault="0081040F" w:rsidP="00693EE6">
      <w:pPr>
        <w:rPr>
          <w:rFonts w:ascii="Arial" w:hAnsi="Arial" w:cs="Arial"/>
          <w:u w:val="thick"/>
        </w:rPr>
      </w:pPr>
      <w:r w:rsidRPr="001662E5">
        <w:rPr>
          <w:rFonts w:ascii="Arial" w:hAnsi="Arial" w:cs="Arial"/>
        </w:rPr>
        <w:br w:type="column"/>
      </w:r>
      <w:r w:rsidR="00693EE6" w:rsidRPr="001662E5">
        <w:rPr>
          <w:rFonts w:ascii="Arial" w:hAnsi="Arial" w:cs="Arial"/>
          <w:u w:val="thick"/>
        </w:rPr>
        <w:t>6. Normalisation références</w:t>
      </w:r>
    </w:p>
    <w:p w:rsidR="00693EE6" w:rsidRPr="001662E5" w:rsidRDefault="00693EE6" w:rsidP="00693EE6">
      <w:pPr>
        <w:rPr>
          <w:rFonts w:ascii="Arial" w:hAnsi="Arial" w:cs="Arial"/>
          <w:u w:val="thick"/>
        </w:rPr>
      </w:pPr>
    </w:p>
    <w:p w:rsidR="00693EE6" w:rsidRPr="001662E5" w:rsidRDefault="00693EE6" w:rsidP="00693EE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3103"/>
        <w:gridCol w:w="4637"/>
      </w:tblGrid>
      <w:tr w:rsidR="00693EE6" w:rsidRPr="001662E5" w:rsidTr="001A1B5F">
        <w:trPr>
          <w:cantSplit/>
          <w:tblHeader/>
        </w:trPr>
        <w:tc>
          <w:tcPr>
            <w:tcW w:w="2700" w:type="dxa"/>
            <w:shd w:val="clear" w:color="auto" w:fill="E0E0E0"/>
          </w:tcPr>
          <w:p w:rsidR="00693EE6" w:rsidRPr="001662E5" w:rsidRDefault="001A1B5F" w:rsidP="001A1B5F">
            <w:pPr>
              <w:jc w:val="center"/>
              <w:rPr>
                <w:rFonts w:ascii="Arial" w:hAnsi="Arial" w:cs="Arial"/>
                <w:b/>
              </w:rPr>
            </w:pPr>
            <w:r w:rsidRPr="001662E5">
              <w:rPr>
                <w:rFonts w:ascii="Arial" w:hAnsi="Arial" w:cs="Arial"/>
                <w:b/>
              </w:rPr>
              <w:t>D</w:t>
            </w:r>
            <w:r w:rsidR="00693EE6" w:rsidRPr="001662E5">
              <w:rPr>
                <w:rFonts w:ascii="Arial" w:hAnsi="Arial" w:cs="Arial"/>
                <w:b/>
              </w:rPr>
              <w:t>éfinitions</w:t>
            </w:r>
          </w:p>
        </w:tc>
        <w:tc>
          <w:tcPr>
            <w:tcW w:w="3103" w:type="dxa"/>
            <w:shd w:val="clear" w:color="auto" w:fill="E0E0E0"/>
          </w:tcPr>
          <w:p w:rsidR="00693EE6" w:rsidRPr="001662E5" w:rsidRDefault="001A1B5F" w:rsidP="001A1B5F">
            <w:pPr>
              <w:jc w:val="center"/>
              <w:rPr>
                <w:rFonts w:ascii="Arial" w:hAnsi="Arial" w:cs="Arial"/>
                <w:b/>
              </w:rPr>
            </w:pPr>
            <w:r w:rsidRPr="001662E5">
              <w:rPr>
                <w:rFonts w:ascii="Arial" w:hAnsi="Arial" w:cs="Arial"/>
                <w:b/>
              </w:rPr>
              <w:t>I</w:t>
            </w:r>
            <w:r w:rsidR="00693EE6" w:rsidRPr="001662E5">
              <w:rPr>
                <w:rFonts w:ascii="Arial" w:hAnsi="Arial" w:cs="Arial"/>
                <w:b/>
              </w:rPr>
              <w:t>nvariants</w:t>
            </w:r>
          </w:p>
        </w:tc>
        <w:tc>
          <w:tcPr>
            <w:tcW w:w="4637" w:type="dxa"/>
            <w:shd w:val="clear" w:color="auto" w:fill="E0E0E0"/>
          </w:tcPr>
          <w:p w:rsidR="00693EE6" w:rsidRPr="001662E5" w:rsidRDefault="001A1B5F" w:rsidP="001A1B5F">
            <w:pPr>
              <w:jc w:val="center"/>
              <w:rPr>
                <w:rFonts w:ascii="Arial" w:hAnsi="Arial" w:cs="Arial"/>
                <w:b/>
              </w:rPr>
            </w:pPr>
            <w:r w:rsidRPr="001662E5">
              <w:rPr>
                <w:rFonts w:ascii="Arial" w:hAnsi="Arial" w:cs="Arial"/>
                <w:b/>
              </w:rPr>
              <w:t>B</w:t>
            </w:r>
            <w:r w:rsidR="00693EE6" w:rsidRPr="001662E5">
              <w:rPr>
                <w:rFonts w:ascii="Arial" w:hAnsi="Arial" w:cs="Arial"/>
                <w:b/>
              </w:rPr>
              <w:t>onnes pratiques</w:t>
            </w:r>
          </w:p>
        </w:tc>
      </w:tr>
      <w:tr w:rsidR="00693EE6" w:rsidRPr="001662E5" w:rsidTr="001A1B5F">
        <w:tc>
          <w:tcPr>
            <w:tcW w:w="2700" w:type="dxa"/>
            <w:shd w:val="clear" w:color="auto" w:fill="auto"/>
          </w:tcPr>
          <w:p w:rsidR="00A47088" w:rsidRPr="001662E5" w:rsidRDefault="004D51CB" w:rsidP="00F1616D">
            <w:pPr>
              <w:rPr>
                <w:rFonts w:ascii="Arial" w:hAnsi="Arial" w:cs="Arial"/>
              </w:rPr>
            </w:pPr>
            <w:r w:rsidRPr="001662E5">
              <w:rPr>
                <w:rFonts w:ascii="Arial" w:hAnsi="Arial" w:cs="Arial"/>
              </w:rPr>
              <w:t>Normalisation de l’identifiant des PTO</w:t>
            </w:r>
            <w:r w:rsidR="00A47088" w:rsidRPr="001662E5">
              <w:rPr>
                <w:rFonts w:ascii="Arial" w:hAnsi="Arial" w:cs="Arial"/>
              </w:rPr>
              <w:t xml:space="preserve"> (qui pourra servir de préfixe à un éventuel identifiant connecteur)</w:t>
            </w:r>
          </w:p>
          <w:p w:rsidR="00A47088" w:rsidRPr="001662E5" w:rsidRDefault="00A47088" w:rsidP="00F1616D">
            <w:pPr>
              <w:rPr>
                <w:rFonts w:ascii="Arial" w:hAnsi="Arial" w:cs="Arial"/>
              </w:rPr>
            </w:pPr>
            <w:r w:rsidRPr="001662E5">
              <w:rPr>
                <w:rFonts w:ascii="Arial" w:hAnsi="Arial" w:cs="Arial"/>
              </w:rPr>
              <w:t xml:space="preserve">Usages possibles : </w:t>
            </w:r>
          </w:p>
          <w:p w:rsidR="00A47088" w:rsidRPr="001662E5" w:rsidRDefault="00A47088" w:rsidP="00A47088">
            <w:pPr>
              <w:numPr>
                <w:ilvl w:val="0"/>
                <w:numId w:val="6"/>
              </w:numPr>
              <w:rPr>
                <w:rFonts w:ascii="Arial" w:hAnsi="Arial" w:cs="Arial"/>
              </w:rPr>
            </w:pPr>
            <w:r w:rsidRPr="001662E5">
              <w:rPr>
                <w:rFonts w:ascii="Arial" w:hAnsi="Arial" w:cs="Arial"/>
              </w:rPr>
              <w:t>RIO pour la porta</w:t>
            </w:r>
            <w:r w:rsidR="00B81BB9" w:rsidRPr="001662E5">
              <w:rPr>
                <w:rFonts w:ascii="Arial" w:hAnsi="Arial" w:cs="Arial"/>
              </w:rPr>
              <w:t>bilité</w:t>
            </w:r>
          </w:p>
          <w:p w:rsidR="00A47088" w:rsidRPr="001662E5" w:rsidRDefault="00A47088" w:rsidP="00A47088">
            <w:pPr>
              <w:numPr>
                <w:ilvl w:val="0"/>
                <w:numId w:val="6"/>
              </w:numPr>
              <w:rPr>
                <w:rFonts w:ascii="Arial" w:hAnsi="Arial" w:cs="Arial"/>
              </w:rPr>
            </w:pPr>
            <w:r w:rsidRPr="001662E5">
              <w:rPr>
                <w:rFonts w:ascii="Arial" w:hAnsi="Arial" w:cs="Arial"/>
              </w:rPr>
              <w:t>Dialogue client pour les « churn »</w:t>
            </w:r>
          </w:p>
          <w:p w:rsidR="00261DCB" w:rsidRPr="001662E5" w:rsidRDefault="00261DCB" w:rsidP="00261DCB">
            <w:pPr>
              <w:ind w:left="360"/>
              <w:rPr>
                <w:rFonts w:ascii="Arial" w:hAnsi="Arial" w:cs="Arial"/>
              </w:rPr>
            </w:pPr>
          </w:p>
          <w:p w:rsidR="00261DCB" w:rsidRPr="001662E5" w:rsidRDefault="00261DCB" w:rsidP="00261DCB">
            <w:pPr>
              <w:rPr>
                <w:rFonts w:ascii="Arial" w:hAnsi="Arial" w:cs="Arial"/>
              </w:rPr>
            </w:pPr>
          </w:p>
          <w:p w:rsidR="00E661F6" w:rsidRPr="001662E5" w:rsidRDefault="00E661F6" w:rsidP="00261DCB">
            <w:pPr>
              <w:rPr>
                <w:rFonts w:ascii="Arial" w:hAnsi="Arial" w:cs="Arial"/>
              </w:rPr>
            </w:pPr>
          </w:p>
          <w:p w:rsidR="00E661F6" w:rsidRPr="001662E5" w:rsidRDefault="00E661F6" w:rsidP="00261DCB">
            <w:pPr>
              <w:rPr>
                <w:rFonts w:ascii="Arial" w:hAnsi="Arial" w:cs="Arial"/>
              </w:rPr>
            </w:pPr>
          </w:p>
          <w:p w:rsidR="00E661F6" w:rsidRPr="001662E5" w:rsidRDefault="00E661F6" w:rsidP="00261DCB">
            <w:pPr>
              <w:rPr>
                <w:rFonts w:ascii="Arial" w:hAnsi="Arial" w:cs="Arial"/>
              </w:rPr>
            </w:pPr>
            <w:r w:rsidRPr="001662E5">
              <w:rPr>
                <w:rFonts w:ascii="Arial" w:hAnsi="Arial" w:cs="Arial"/>
              </w:rPr>
              <w:t>Cas des immeubles neufs :</w:t>
            </w:r>
          </w:p>
        </w:tc>
        <w:tc>
          <w:tcPr>
            <w:tcW w:w="3103" w:type="dxa"/>
            <w:shd w:val="clear" w:color="auto" w:fill="auto"/>
          </w:tcPr>
          <w:p w:rsidR="00E661F6" w:rsidRDefault="00652339" w:rsidP="00575B90">
            <w:pPr>
              <w:rPr>
                <w:rFonts w:ascii="Arial" w:hAnsi="Arial" w:cs="Arial"/>
              </w:rPr>
            </w:pPr>
            <w:r w:rsidRPr="001662E5">
              <w:rPr>
                <w:rFonts w:ascii="Arial" w:hAnsi="Arial" w:cs="Arial"/>
              </w:rPr>
              <w:t xml:space="preserve">Norme proposée </w:t>
            </w:r>
            <w:r w:rsidRPr="001662E5">
              <w:rPr>
                <w:rFonts w:ascii="Arial" w:hAnsi="Arial" w:cs="Arial"/>
              </w:rPr>
              <w:br/>
            </w:r>
          </w:p>
          <w:p w:rsidR="00575B90" w:rsidRPr="001662E5" w:rsidRDefault="00575B90" w:rsidP="00575B90">
            <w:pPr>
              <w:rPr>
                <w:rFonts w:ascii="Arial" w:hAnsi="Arial" w:cs="Arial"/>
              </w:rPr>
            </w:pPr>
            <w:r>
              <w:rPr>
                <w:rFonts w:ascii="Arial" w:hAnsi="Arial" w:cs="Arial"/>
              </w:rPr>
              <w:t>L’ARCEP va définir la norme après une consultation des opérateurs</w:t>
            </w:r>
          </w:p>
        </w:tc>
        <w:tc>
          <w:tcPr>
            <w:tcW w:w="4637" w:type="dxa"/>
            <w:shd w:val="clear" w:color="auto" w:fill="auto"/>
          </w:tcPr>
          <w:p w:rsidR="00693EE6" w:rsidRPr="001662E5" w:rsidRDefault="004D51CB" w:rsidP="00F1616D">
            <w:pPr>
              <w:rPr>
                <w:rFonts w:ascii="Arial" w:hAnsi="Arial" w:cs="Arial"/>
              </w:rPr>
            </w:pPr>
            <w:r w:rsidRPr="001662E5">
              <w:rPr>
                <w:rFonts w:ascii="Arial" w:hAnsi="Arial" w:cs="Arial"/>
              </w:rPr>
              <w:t>Uniformiser la structure de l’identifiant désignant les PTO</w:t>
            </w:r>
            <w:r w:rsidR="00652339" w:rsidRPr="001662E5">
              <w:rPr>
                <w:rFonts w:ascii="Arial" w:hAnsi="Arial" w:cs="Arial"/>
              </w:rPr>
              <w:t>.</w:t>
            </w:r>
          </w:p>
          <w:p w:rsidR="00652339" w:rsidRPr="001662E5" w:rsidRDefault="00652339" w:rsidP="00F1616D">
            <w:pPr>
              <w:rPr>
                <w:rFonts w:ascii="Arial" w:hAnsi="Arial" w:cs="Arial"/>
              </w:rPr>
            </w:pPr>
            <w:r w:rsidRPr="001662E5">
              <w:rPr>
                <w:rFonts w:ascii="Arial" w:hAnsi="Arial" w:cs="Arial"/>
              </w:rPr>
              <w:t>Dans le cadre d’un futur RIO, rajouter la précision concernant le N° de connecteur</w:t>
            </w:r>
            <w:r w:rsidR="00B81BB9" w:rsidRPr="001662E5">
              <w:rPr>
                <w:rFonts w:ascii="Arial" w:hAnsi="Arial" w:cs="Arial"/>
              </w:rPr>
              <w:t>.</w:t>
            </w:r>
          </w:p>
          <w:p w:rsidR="00B81BB9" w:rsidRPr="001662E5" w:rsidRDefault="00B81BB9" w:rsidP="00F1616D">
            <w:pPr>
              <w:rPr>
                <w:rFonts w:ascii="Arial" w:hAnsi="Arial" w:cs="Arial"/>
              </w:rPr>
            </w:pPr>
          </w:p>
          <w:p w:rsidR="00E661F6" w:rsidRPr="001662E5" w:rsidRDefault="00E661F6" w:rsidP="00FE7A9B">
            <w:pPr>
              <w:numPr>
                <w:ilvl w:val="0"/>
                <w:numId w:val="7"/>
              </w:numPr>
              <w:rPr>
                <w:rFonts w:ascii="Arial" w:hAnsi="Arial" w:cs="Arial"/>
              </w:rPr>
            </w:pPr>
          </w:p>
          <w:p w:rsidR="00E94A82" w:rsidRDefault="00E94A82" w:rsidP="00FE7A9B">
            <w:pPr>
              <w:rPr>
                <w:rFonts w:ascii="Arial" w:hAnsi="Arial" w:cs="Arial"/>
              </w:rPr>
            </w:pPr>
          </w:p>
          <w:p w:rsidR="00575B90" w:rsidRPr="001662E5" w:rsidRDefault="00575B90" w:rsidP="00FE7A9B">
            <w:pPr>
              <w:rPr>
                <w:rFonts w:ascii="Arial" w:hAnsi="Arial" w:cs="Arial"/>
              </w:rPr>
            </w:pPr>
          </w:p>
          <w:p w:rsidR="00E661F6" w:rsidRPr="001662E5" w:rsidRDefault="006D2CF8" w:rsidP="006D2CF8">
            <w:pPr>
              <w:rPr>
                <w:rFonts w:ascii="Arial" w:hAnsi="Arial" w:cs="Arial"/>
              </w:rPr>
            </w:pPr>
            <w:r w:rsidRPr="001662E5">
              <w:rPr>
                <w:rFonts w:ascii="Arial" w:hAnsi="Arial" w:cs="Arial"/>
              </w:rPr>
              <w:t>Utiliser un code</w:t>
            </w:r>
            <w:r w:rsidR="00A57FD7" w:rsidRPr="001662E5">
              <w:rPr>
                <w:rFonts w:ascii="Arial" w:hAnsi="Arial" w:cs="Arial"/>
              </w:rPr>
              <w:t xml:space="preserve"> OI</w:t>
            </w:r>
            <w:r w:rsidRPr="001662E5">
              <w:rPr>
                <w:rFonts w:ascii="Arial" w:hAnsi="Arial" w:cs="Arial"/>
              </w:rPr>
              <w:t xml:space="preserve"> promoteur temporaire </w:t>
            </w:r>
            <w:r w:rsidR="00E94A82" w:rsidRPr="001662E5">
              <w:rPr>
                <w:rFonts w:ascii="Arial" w:hAnsi="Arial" w:cs="Arial"/>
              </w:rPr>
              <w:t xml:space="preserve">ex : PROM (le service de fourniture d’infrastructure doit pouvoir proposer  l’identifiant du promoteur </w:t>
            </w:r>
          </w:p>
          <w:p w:rsidR="00E94A82" w:rsidRPr="001662E5" w:rsidRDefault="00E94A82" w:rsidP="006D2CF8">
            <w:pPr>
              <w:rPr>
                <w:rFonts w:ascii="Arial" w:hAnsi="Arial" w:cs="Arial"/>
              </w:rPr>
            </w:pPr>
            <w:r w:rsidRPr="001662E5">
              <w:rPr>
                <w:rFonts w:ascii="Arial" w:hAnsi="Arial" w:cs="Arial"/>
              </w:rPr>
              <w:t>Et celui de l’OI qui récupèrera l’immeuble)</w:t>
            </w:r>
          </w:p>
          <w:p w:rsidR="00B2054A" w:rsidRPr="001662E5" w:rsidRDefault="00B2054A" w:rsidP="006D2CF8">
            <w:pPr>
              <w:rPr>
                <w:rFonts w:ascii="Arial" w:hAnsi="Arial" w:cs="Arial"/>
              </w:rPr>
            </w:pPr>
            <w:r w:rsidRPr="001662E5">
              <w:rPr>
                <w:rFonts w:ascii="Arial" w:hAnsi="Arial" w:cs="Arial"/>
              </w:rPr>
              <w:t>En attente des avancées du groupe de travail ARCEP sur les immeubles neufs</w:t>
            </w:r>
          </w:p>
          <w:p w:rsidR="00B2054A" w:rsidRPr="001662E5" w:rsidRDefault="00B2054A" w:rsidP="006D2CF8">
            <w:pPr>
              <w:rPr>
                <w:rFonts w:ascii="Arial" w:hAnsi="Arial" w:cs="Arial"/>
              </w:rPr>
            </w:pPr>
            <w:r w:rsidRPr="001662E5">
              <w:rPr>
                <w:rFonts w:ascii="Arial" w:hAnsi="Arial" w:cs="Arial"/>
              </w:rPr>
              <w:t>Information de la liste des prises pré-fournies par le constructeur à disposition de l’OI et l’OI doit les fournir aux OC et il faudrait également préciser aux OC que l’immeuble est pré-équipé.</w:t>
            </w:r>
          </w:p>
          <w:p w:rsidR="00146DFA" w:rsidRPr="001662E5" w:rsidRDefault="00146DFA" w:rsidP="006D2CF8">
            <w:pPr>
              <w:rPr>
                <w:rFonts w:ascii="Arial" w:hAnsi="Arial" w:cs="Arial"/>
              </w:rPr>
            </w:pPr>
            <w:r w:rsidRPr="001662E5">
              <w:rPr>
                <w:rFonts w:ascii="Arial" w:hAnsi="Arial" w:cs="Arial"/>
              </w:rPr>
              <w:t>DTIO = limite de responsabilité de l’OI (gaine technique du local FTTH : électricité et câblage)</w:t>
            </w:r>
          </w:p>
          <w:p w:rsidR="00146DFA" w:rsidRPr="001662E5" w:rsidRDefault="00146DFA" w:rsidP="006D2CF8">
            <w:pPr>
              <w:rPr>
                <w:rFonts w:ascii="Arial" w:hAnsi="Arial" w:cs="Arial"/>
              </w:rPr>
            </w:pPr>
          </w:p>
        </w:tc>
      </w:tr>
      <w:tr w:rsidR="0080762E" w:rsidRPr="001662E5" w:rsidTr="001A1B5F">
        <w:tc>
          <w:tcPr>
            <w:tcW w:w="2700" w:type="dxa"/>
            <w:shd w:val="clear" w:color="auto" w:fill="auto"/>
          </w:tcPr>
          <w:p w:rsidR="0080762E" w:rsidRPr="001662E5" w:rsidRDefault="0080762E" w:rsidP="00F1616D">
            <w:pPr>
              <w:rPr>
                <w:rFonts w:ascii="Arial" w:hAnsi="Arial" w:cs="Arial"/>
              </w:rPr>
            </w:pPr>
            <w:r w:rsidRPr="001662E5">
              <w:rPr>
                <w:rFonts w:ascii="Arial" w:hAnsi="Arial" w:cs="Arial"/>
              </w:rPr>
              <w:t>Repérage des locaux</w:t>
            </w:r>
          </w:p>
        </w:tc>
        <w:tc>
          <w:tcPr>
            <w:tcW w:w="3103" w:type="dxa"/>
            <w:shd w:val="clear" w:color="auto" w:fill="auto"/>
          </w:tcPr>
          <w:p w:rsidR="0044145F" w:rsidRPr="001662E5" w:rsidRDefault="0044145F" w:rsidP="00F1616D">
            <w:pPr>
              <w:rPr>
                <w:rFonts w:ascii="Arial" w:hAnsi="Arial" w:cs="Arial"/>
              </w:rPr>
            </w:pPr>
          </w:p>
        </w:tc>
        <w:tc>
          <w:tcPr>
            <w:tcW w:w="4637" w:type="dxa"/>
            <w:shd w:val="clear" w:color="auto" w:fill="auto"/>
          </w:tcPr>
          <w:p w:rsidR="00B81BB9" w:rsidRPr="001662E5" w:rsidRDefault="00146DFA" w:rsidP="00F1616D">
            <w:pPr>
              <w:rPr>
                <w:rFonts w:ascii="Arial" w:hAnsi="Arial" w:cs="Arial"/>
              </w:rPr>
            </w:pPr>
            <w:r w:rsidRPr="001662E5">
              <w:rPr>
                <w:rFonts w:ascii="Arial" w:hAnsi="Arial" w:cs="Arial"/>
              </w:rPr>
              <w:t>Pas de solution opérationnelle acceptable à date et il est possible de s’en passer du fait de l’étiquetage des PTO et de la possibilité de commander sur prise existante sans fournir la référence de PTO.</w:t>
            </w:r>
          </w:p>
          <w:p w:rsidR="00B81BB9" w:rsidRPr="001662E5" w:rsidRDefault="00B81BB9" w:rsidP="00F1616D">
            <w:pPr>
              <w:rPr>
                <w:rFonts w:ascii="Arial" w:hAnsi="Arial" w:cs="Arial"/>
              </w:rPr>
            </w:pPr>
          </w:p>
          <w:p w:rsidR="00B81BB9" w:rsidRPr="001662E5" w:rsidRDefault="00B81BB9" w:rsidP="00146DFA">
            <w:pPr>
              <w:rPr>
                <w:rFonts w:ascii="Arial" w:hAnsi="Arial" w:cs="Arial"/>
              </w:rPr>
            </w:pPr>
          </w:p>
        </w:tc>
      </w:tr>
    </w:tbl>
    <w:p w:rsidR="00837DF7" w:rsidRPr="001662E5" w:rsidRDefault="00837DF7" w:rsidP="00B36A8B">
      <w:pPr>
        <w:rPr>
          <w:rFonts w:ascii="Arial" w:hAnsi="Arial" w:cs="Arial"/>
        </w:rPr>
      </w:pPr>
    </w:p>
    <w:p w:rsidR="00837DF7" w:rsidRPr="001662E5" w:rsidRDefault="00837DF7">
      <w:pPr>
        <w:rPr>
          <w:rFonts w:ascii="Arial" w:hAnsi="Arial" w:cs="Arial"/>
        </w:rPr>
      </w:pPr>
      <w:r w:rsidRPr="001662E5">
        <w:rPr>
          <w:rFonts w:ascii="Arial" w:hAnsi="Arial" w:cs="Arial"/>
        </w:rPr>
        <w:br w:type="page"/>
      </w:r>
    </w:p>
    <w:p w:rsidR="00716EF3" w:rsidRPr="001662E5" w:rsidRDefault="00240D18" w:rsidP="00837DF7">
      <w:pPr>
        <w:pStyle w:val="Titre1"/>
        <w:rPr>
          <w:sz w:val="24"/>
          <w:szCs w:val="24"/>
        </w:rPr>
      </w:pPr>
      <w:r w:rsidRPr="001662E5">
        <w:rPr>
          <w:sz w:val="24"/>
          <w:szCs w:val="24"/>
        </w:rPr>
        <w:t>7) G</w:t>
      </w:r>
      <w:r w:rsidR="00837DF7" w:rsidRPr="001662E5">
        <w:rPr>
          <w:sz w:val="24"/>
          <w:szCs w:val="24"/>
        </w:rPr>
        <w:t>estion opérationnelle des changements de version de protocole</w:t>
      </w:r>
    </w:p>
    <w:p w:rsidR="00837DF7" w:rsidRPr="001662E5" w:rsidRDefault="00837DF7" w:rsidP="00837DF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3103"/>
        <w:gridCol w:w="4637"/>
      </w:tblGrid>
      <w:tr w:rsidR="00837DF7" w:rsidRPr="001662E5" w:rsidTr="000C2A69">
        <w:trPr>
          <w:cantSplit/>
          <w:tblHeader/>
        </w:trPr>
        <w:tc>
          <w:tcPr>
            <w:tcW w:w="2700" w:type="dxa"/>
            <w:shd w:val="clear" w:color="auto" w:fill="E0E0E0"/>
          </w:tcPr>
          <w:p w:rsidR="00837DF7" w:rsidRPr="001662E5" w:rsidRDefault="00837DF7" w:rsidP="000C2A69">
            <w:pPr>
              <w:jc w:val="center"/>
              <w:rPr>
                <w:rFonts w:ascii="Arial" w:hAnsi="Arial" w:cs="Arial"/>
                <w:b/>
              </w:rPr>
            </w:pPr>
            <w:r w:rsidRPr="001662E5">
              <w:rPr>
                <w:rFonts w:ascii="Arial" w:hAnsi="Arial" w:cs="Arial"/>
                <w:b/>
              </w:rPr>
              <w:t>Définitions</w:t>
            </w:r>
          </w:p>
        </w:tc>
        <w:tc>
          <w:tcPr>
            <w:tcW w:w="3103" w:type="dxa"/>
            <w:shd w:val="clear" w:color="auto" w:fill="E0E0E0"/>
          </w:tcPr>
          <w:p w:rsidR="00837DF7" w:rsidRPr="001662E5" w:rsidRDefault="00837DF7" w:rsidP="000C2A69">
            <w:pPr>
              <w:jc w:val="center"/>
              <w:rPr>
                <w:rFonts w:ascii="Arial" w:hAnsi="Arial" w:cs="Arial"/>
                <w:b/>
              </w:rPr>
            </w:pPr>
            <w:r w:rsidRPr="001662E5">
              <w:rPr>
                <w:rFonts w:ascii="Arial" w:hAnsi="Arial" w:cs="Arial"/>
                <w:b/>
              </w:rPr>
              <w:t>Invariants</w:t>
            </w:r>
          </w:p>
        </w:tc>
        <w:tc>
          <w:tcPr>
            <w:tcW w:w="4637" w:type="dxa"/>
            <w:shd w:val="clear" w:color="auto" w:fill="E0E0E0"/>
          </w:tcPr>
          <w:p w:rsidR="00837DF7" w:rsidRPr="001662E5" w:rsidRDefault="00837DF7" w:rsidP="000C2A69">
            <w:pPr>
              <w:jc w:val="center"/>
              <w:rPr>
                <w:rFonts w:ascii="Arial" w:hAnsi="Arial" w:cs="Arial"/>
                <w:b/>
              </w:rPr>
            </w:pPr>
            <w:r w:rsidRPr="001662E5">
              <w:rPr>
                <w:rFonts w:ascii="Arial" w:hAnsi="Arial" w:cs="Arial"/>
                <w:b/>
              </w:rPr>
              <w:t>Bonnes pratiques</w:t>
            </w:r>
          </w:p>
        </w:tc>
      </w:tr>
      <w:tr w:rsidR="00837DF7" w:rsidRPr="001662E5" w:rsidTr="000C2A69">
        <w:tc>
          <w:tcPr>
            <w:tcW w:w="2700" w:type="dxa"/>
            <w:shd w:val="clear" w:color="auto" w:fill="auto"/>
          </w:tcPr>
          <w:p w:rsidR="00837DF7" w:rsidRPr="001662E5" w:rsidRDefault="00837DF7" w:rsidP="000C2A69">
            <w:pPr>
              <w:rPr>
                <w:rFonts w:ascii="Arial" w:hAnsi="Arial" w:cs="Arial"/>
              </w:rPr>
            </w:pPr>
            <w:r w:rsidRPr="001662E5">
              <w:rPr>
                <w:rFonts w:ascii="Arial" w:hAnsi="Arial" w:cs="Arial"/>
              </w:rPr>
              <w:t>En cas de changement de version de protocole</w:t>
            </w:r>
          </w:p>
        </w:tc>
        <w:tc>
          <w:tcPr>
            <w:tcW w:w="3103" w:type="dxa"/>
            <w:shd w:val="clear" w:color="auto" w:fill="auto"/>
          </w:tcPr>
          <w:p w:rsidR="00837DF7" w:rsidRPr="001662E5" w:rsidRDefault="00837DF7" w:rsidP="000C2A69">
            <w:pPr>
              <w:rPr>
                <w:rFonts w:ascii="Arial" w:hAnsi="Arial" w:cs="Arial"/>
              </w:rPr>
            </w:pPr>
          </w:p>
        </w:tc>
        <w:tc>
          <w:tcPr>
            <w:tcW w:w="4637" w:type="dxa"/>
            <w:shd w:val="clear" w:color="auto" w:fill="auto"/>
          </w:tcPr>
          <w:p w:rsidR="00837DF7" w:rsidRPr="001662E5" w:rsidRDefault="00837DF7" w:rsidP="000C2A69">
            <w:pPr>
              <w:rPr>
                <w:rFonts w:ascii="Arial" w:hAnsi="Arial" w:cs="Arial"/>
              </w:rPr>
            </w:pPr>
            <w:r w:rsidRPr="001662E5">
              <w:rPr>
                <w:rFonts w:ascii="Arial" w:hAnsi="Arial" w:cs="Arial"/>
              </w:rPr>
              <w:t>3 mois de prévenance avant changement de version de protocole sur une version validée. Puis 3 mois de latence (les commandes</w:t>
            </w:r>
            <w:r w:rsidR="00A543A5" w:rsidRPr="001662E5">
              <w:rPr>
                <w:rFonts w:ascii="Arial" w:hAnsi="Arial" w:cs="Arial"/>
              </w:rPr>
              <w:t xml:space="preserve"> passées dans une version N sont terminées dans une version N)</w:t>
            </w:r>
            <w:r w:rsidRPr="001662E5">
              <w:rPr>
                <w:rFonts w:ascii="Arial" w:hAnsi="Arial" w:cs="Arial"/>
              </w:rPr>
              <w:t xml:space="preserve"> </w:t>
            </w:r>
          </w:p>
        </w:tc>
      </w:tr>
      <w:tr w:rsidR="00837DF7" w:rsidRPr="001662E5" w:rsidTr="000C2A69">
        <w:tc>
          <w:tcPr>
            <w:tcW w:w="2700" w:type="dxa"/>
            <w:shd w:val="clear" w:color="auto" w:fill="auto"/>
          </w:tcPr>
          <w:p w:rsidR="00837DF7" w:rsidRPr="001662E5" w:rsidRDefault="00837DF7" w:rsidP="000C2A69">
            <w:pPr>
              <w:rPr>
                <w:rFonts w:ascii="Arial" w:hAnsi="Arial" w:cs="Arial"/>
              </w:rPr>
            </w:pPr>
          </w:p>
        </w:tc>
        <w:tc>
          <w:tcPr>
            <w:tcW w:w="3103" w:type="dxa"/>
            <w:shd w:val="clear" w:color="auto" w:fill="auto"/>
          </w:tcPr>
          <w:p w:rsidR="00837DF7" w:rsidRPr="001662E5" w:rsidRDefault="00837DF7" w:rsidP="000C2A69">
            <w:pPr>
              <w:rPr>
                <w:rFonts w:ascii="Arial" w:hAnsi="Arial" w:cs="Arial"/>
              </w:rPr>
            </w:pPr>
          </w:p>
        </w:tc>
        <w:tc>
          <w:tcPr>
            <w:tcW w:w="4637" w:type="dxa"/>
            <w:shd w:val="clear" w:color="auto" w:fill="auto"/>
          </w:tcPr>
          <w:p w:rsidR="00837DF7" w:rsidRPr="001662E5" w:rsidRDefault="00837DF7" w:rsidP="000C2A69">
            <w:pPr>
              <w:rPr>
                <w:rFonts w:ascii="Arial" w:hAnsi="Arial" w:cs="Arial"/>
              </w:rPr>
            </w:pPr>
          </w:p>
        </w:tc>
      </w:tr>
    </w:tbl>
    <w:p w:rsidR="00837DF7" w:rsidRPr="001662E5" w:rsidRDefault="00837DF7" w:rsidP="00837DF7">
      <w:pPr>
        <w:rPr>
          <w:rFonts w:ascii="Arial" w:hAnsi="Arial" w:cs="Arial"/>
        </w:rPr>
      </w:pPr>
    </w:p>
    <w:sectPr w:rsidR="00837DF7" w:rsidRPr="001662E5" w:rsidSect="00AB3A1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A3A" w:rsidRDefault="005C1A3A">
      <w:r>
        <w:separator/>
      </w:r>
    </w:p>
  </w:endnote>
  <w:endnote w:type="continuationSeparator" w:id="0">
    <w:p w:rsidR="005C1A3A" w:rsidRDefault="005C1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45 Light">
    <w:charset w:val="00"/>
    <w:family w:val="swiss"/>
    <w:pitch w:val="variable"/>
    <w:sig w:usb0="80000027"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2E5" w:rsidRDefault="001662E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2F04" w:rsidRPr="001662E5" w:rsidRDefault="00085DC5" w:rsidP="001662E5">
    <w:pPr>
      <w:pStyle w:val="Pieddepage"/>
      <w:pBdr>
        <w:top w:val="single" w:sz="4" w:space="1" w:color="auto"/>
      </w:pBdr>
      <w:rPr>
        <w:rFonts w:ascii="Arial" w:hAnsi="Arial" w:cs="Arial"/>
      </w:rPr>
    </w:pPr>
    <w:r w:rsidRPr="001662E5">
      <w:rPr>
        <w:rFonts w:ascii="Arial" w:hAnsi="Arial" w:cs="Arial"/>
      </w:rPr>
      <w:t>FTTH Accès : invariants processus et bonnes pratiques</w:t>
    </w:r>
    <w:r w:rsidR="00622F04" w:rsidRPr="001662E5">
      <w:rPr>
        <w:rFonts w:ascii="Arial" w:hAnsi="Arial" w:cs="Arial"/>
      </w:rPr>
      <w:tab/>
    </w:r>
    <w:r w:rsidR="001C48A6" w:rsidRPr="001662E5">
      <w:rPr>
        <w:rStyle w:val="Numrodepage"/>
        <w:rFonts w:ascii="Arial" w:hAnsi="Arial" w:cs="Arial"/>
      </w:rPr>
      <w:fldChar w:fldCharType="begin"/>
    </w:r>
    <w:r w:rsidR="00622F04" w:rsidRPr="001662E5">
      <w:rPr>
        <w:rStyle w:val="Numrodepage"/>
        <w:rFonts w:ascii="Arial" w:hAnsi="Arial" w:cs="Arial"/>
      </w:rPr>
      <w:instrText xml:space="preserve"> PAGE </w:instrText>
    </w:r>
    <w:r w:rsidR="001C48A6" w:rsidRPr="001662E5">
      <w:rPr>
        <w:rStyle w:val="Numrodepage"/>
        <w:rFonts w:ascii="Arial" w:hAnsi="Arial" w:cs="Arial"/>
      </w:rPr>
      <w:fldChar w:fldCharType="separate"/>
    </w:r>
    <w:r w:rsidR="002D7C59">
      <w:rPr>
        <w:rStyle w:val="Numrodepage"/>
        <w:rFonts w:ascii="Arial" w:hAnsi="Arial" w:cs="Arial"/>
        <w:noProof/>
      </w:rPr>
      <w:t>1</w:t>
    </w:r>
    <w:r w:rsidR="001C48A6" w:rsidRPr="001662E5">
      <w:rPr>
        <w:rStyle w:val="Numrodepage"/>
        <w:rFonts w:ascii="Arial" w:hAnsi="Arial" w:cs="Arial"/>
      </w:rPr>
      <w:fldChar w:fldCharType="end"/>
    </w:r>
    <w:r w:rsidR="00622F04" w:rsidRPr="001662E5">
      <w:rPr>
        <w:rStyle w:val="Numrodepage"/>
        <w:rFonts w:ascii="Arial" w:hAnsi="Arial" w:cs="Arial"/>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2E5" w:rsidRDefault="001662E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A3A" w:rsidRDefault="005C1A3A">
      <w:r>
        <w:separator/>
      </w:r>
    </w:p>
  </w:footnote>
  <w:footnote w:type="continuationSeparator" w:id="0">
    <w:p w:rsidR="005C1A3A" w:rsidRDefault="005C1A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2E5" w:rsidRDefault="001662E5">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DC5" w:rsidRDefault="00085DC5">
    <w:pPr>
      <w:pStyle w:val="En-tte"/>
    </w:pPr>
    <w:r>
      <w:rPr>
        <w:noProof/>
      </w:rPr>
      <w:drawing>
        <wp:inline distT="0" distB="0" distL="0" distR="0" wp14:anchorId="06B9811C" wp14:editId="159AC7F8">
          <wp:extent cx="5760720" cy="1106225"/>
          <wp:effectExtent l="0" t="0" r="0" b="0"/>
          <wp:docPr id="1" name="Image 1" descr="Macintosh HD:Users:christophe:Documents:_EN COURS:987_FFT_Interop’Fibre:z_sauv_pompe:Communiq_tete.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christophe:Documents:_EN COURS:987_FFT_Interop’Fibre:z_sauv_pompe:Communiq_tete.ps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10622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2E5" w:rsidRDefault="001662E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02479"/>
    <w:multiLevelType w:val="hybridMultilevel"/>
    <w:tmpl w:val="4ADA06A4"/>
    <w:lvl w:ilvl="0" w:tplc="4DD42798">
      <w:numFmt w:val="bullet"/>
      <w:lvlText w:val=""/>
      <w:lvlJc w:val="left"/>
      <w:pPr>
        <w:tabs>
          <w:tab w:val="num" w:pos="1065"/>
        </w:tabs>
        <w:ind w:left="1065" w:hanging="360"/>
      </w:pPr>
      <w:rPr>
        <w:rFonts w:ascii="Symbol" w:eastAsia="Times New Roman" w:hAnsi="Symbol" w:cs="Times New Roman"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
    <w:nsid w:val="1AC06E71"/>
    <w:multiLevelType w:val="hybridMultilevel"/>
    <w:tmpl w:val="8A8C8198"/>
    <w:lvl w:ilvl="0" w:tplc="80827A78">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410930D7"/>
    <w:multiLevelType w:val="hybridMultilevel"/>
    <w:tmpl w:val="E690C326"/>
    <w:lvl w:ilvl="0" w:tplc="37B0E546">
      <w:start w:val="1"/>
      <w:numFmt w:val="bullet"/>
      <w:lvlText w:val=""/>
      <w:lvlJc w:val="left"/>
      <w:pPr>
        <w:tabs>
          <w:tab w:val="num" w:pos="720"/>
        </w:tabs>
        <w:ind w:left="720" w:hanging="360"/>
      </w:pPr>
      <w:rPr>
        <w:rFonts w:ascii="Wingdings" w:hAnsi="Wingdings" w:hint="default"/>
      </w:rPr>
    </w:lvl>
    <w:lvl w:ilvl="1" w:tplc="37680F26">
      <w:start w:val="310"/>
      <w:numFmt w:val="bullet"/>
      <w:lvlText w:val="–"/>
      <w:lvlJc w:val="left"/>
      <w:pPr>
        <w:tabs>
          <w:tab w:val="num" w:pos="1440"/>
        </w:tabs>
        <w:ind w:left="1440" w:hanging="360"/>
      </w:pPr>
      <w:rPr>
        <w:rFonts w:ascii="Helvetica 45 Light" w:hAnsi="Helvetica 45 Light" w:hint="default"/>
      </w:rPr>
    </w:lvl>
    <w:lvl w:ilvl="2" w:tplc="8B2C78D8">
      <w:start w:val="310"/>
      <w:numFmt w:val="bullet"/>
      <w:lvlText w:val="–"/>
      <w:lvlJc w:val="left"/>
      <w:pPr>
        <w:tabs>
          <w:tab w:val="num" w:pos="2160"/>
        </w:tabs>
        <w:ind w:left="2160" w:hanging="360"/>
      </w:pPr>
      <w:rPr>
        <w:rFonts w:ascii="Arial" w:hAnsi="Arial" w:hint="default"/>
      </w:rPr>
    </w:lvl>
    <w:lvl w:ilvl="3" w:tplc="571AE50E" w:tentative="1">
      <w:start w:val="1"/>
      <w:numFmt w:val="bullet"/>
      <w:lvlText w:val=""/>
      <w:lvlJc w:val="left"/>
      <w:pPr>
        <w:tabs>
          <w:tab w:val="num" w:pos="2880"/>
        </w:tabs>
        <w:ind w:left="2880" w:hanging="360"/>
      </w:pPr>
      <w:rPr>
        <w:rFonts w:ascii="Wingdings" w:hAnsi="Wingdings" w:hint="default"/>
      </w:rPr>
    </w:lvl>
    <w:lvl w:ilvl="4" w:tplc="D6566354" w:tentative="1">
      <w:start w:val="1"/>
      <w:numFmt w:val="bullet"/>
      <w:lvlText w:val=""/>
      <w:lvlJc w:val="left"/>
      <w:pPr>
        <w:tabs>
          <w:tab w:val="num" w:pos="3600"/>
        </w:tabs>
        <w:ind w:left="3600" w:hanging="360"/>
      </w:pPr>
      <w:rPr>
        <w:rFonts w:ascii="Wingdings" w:hAnsi="Wingdings" w:hint="default"/>
      </w:rPr>
    </w:lvl>
    <w:lvl w:ilvl="5" w:tplc="ECF6597A" w:tentative="1">
      <w:start w:val="1"/>
      <w:numFmt w:val="bullet"/>
      <w:lvlText w:val=""/>
      <w:lvlJc w:val="left"/>
      <w:pPr>
        <w:tabs>
          <w:tab w:val="num" w:pos="4320"/>
        </w:tabs>
        <w:ind w:left="4320" w:hanging="360"/>
      </w:pPr>
      <w:rPr>
        <w:rFonts w:ascii="Wingdings" w:hAnsi="Wingdings" w:hint="default"/>
      </w:rPr>
    </w:lvl>
    <w:lvl w:ilvl="6" w:tplc="FCEC9A64" w:tentative="1">
      <w:start w:val="1"/>
      <w:numFmt w:val="bullet"/>
      <w:lvlText w:val=""/>
      <w:lvlJc w:val="left"/>
      <w:pPr>
        <w:tabs>
          <w:tab w:val="num" w:pos="5040"/>
        </w:tabs>
        <w:ind w:left="5040" w:hanging="360"/>
      </w:pPr>
      <w:rPr>
        <w:rFonts w:ascii="Wingdings" w:hAnsi="Wingdings" w:hint="default"/>
      </w:rPr>
    </w:lvl>
    <w:lvl w:ilvl="7" w:tplc="6714CA9A" w:tentative="1">
      <w:start w:val="1"/>
      <w:numFmt w:val="bullet"/>
      <w:lvlText w:val=""/>
      <w:lvlJc w:val="left"/>
      <w:pPr>
        <w:tabs>
          <w:tab w:val="num" w:pos="5760"/>
        </w:tabs>
        <w:ind w:left="5760" w:hanging="360"/>
      </w:pPr>
      <w:rPr>
        <w:rFonts w:ascii="Wingdings" w:hAnsi="Wingdings" w:hint="default"/>
      </w:rPr>
    </w:lvl>
    <w:lvl w:ilvl="8" w:tplc="07DA8E32" w:tentative="1">
      <w:start w:val="1"/>
      <w:numFmt w:val="bullet"/>
      <w:lvlText w:val=""/>
      <w:lvlJc w:val="left"/>
      <w:pPr>
        <w:tabs>
          <w:tab w:val="num" w:pos="6480"/>
        </w:tabs>
        <w:ind w:left="6480" w:hanging="360"/>
      </w:pPr>
      <w:rPr>
        <w:rFonts w:ascii="Wingdings" w:hAnsi="Wingdings" w:hint="default"/>
      </w:rPr>
    </w:lvl>
  </w:abstractNum>
  <w:abstractNum w:abstractNumId="3">
    <w:nsid w:val="41DD026A"/>
    <w:multiLevelType w:val="hybridMultilevel"/>
    <w:tmpl w:val="ACEA3D34"/>
    <w:lvl w:ilvl="0" w:tplc="46405ED0">
      <w:start w:val="1"/>
      <w:numFmt w:val="bullet"/>
      <w:lvlText w:val=""/>
      <w:lvlJc w:val="left"/>
      <w:pPr>
        <w:tabs>
          <w:tab w:val="num" w:pos="720"/>
        </w:tabs>
        <w:ind w:left="720" w:hanging="360"/>
      </w:pPr>
      <w:rPr>
        <w:rFonts w:ascii="Wingdings" w:hAnsi="Wingdings" w:hint="default"/>
      </w:rPr>
    </w:lvl>
    <w:lvl w:ilvl="1" w:tplc="A596DCD0">
      <w:start w:val="310"/>
      <w:numFmt w:val="bullet"/>
      <w:lvlText w:val="–"/>
      <w:lvlJc w:val="left"/>
      <w:pPr>
        <w:tabs>
          <w:tab w:val="num" w:pos="1440"/>
        </w:tabs>
        <w:ind w:left="1440" w:hanging="360"/>
      </w:pPr>
      <w:rPr>
        <w:rFonts w:ascii="Helvetica 45 Light" w:hAnsi="Helvetica 45 Light" w:hint="default"/>
      </w:rPr>
    </w:lvl>
    <w:lvl w:ilvl="2" w:tplc="97F87666">
      <w:start w:val="310"/>
      <w:numFmt w:val="bullet"/>
      <w:lvlText w:val="–"/>
      <w:lvlJc w:val="left"/>
      <w:pPr>
        <w:tabs>
          <w:tab w:val="num" w:pos="2160"/>
        </w:tabs>
        <w:ind w:left="2160" w:hanging="360"/>
      </w:pPr>
      <w:rPr>
        <w:rFonts w:ascii="Arial" w:hAnsi="Arial" w:hint="default"/>
      </w:rPr>
    </w:lvl>
    <w:lvl w:ilvl="3" w:tplc="C3F060FA">
      <w:start w:val="310"/>
      <w:numFmt w:val="bullet"/>
      <w:lvlText w:val="–"/>
      <w:lvlJc w:val="left"/>
      <w:pPr>
        <w:tabs>
          <w:tab w:val="num" w:pos="2880"/>
        </w:tabs>
        <w:ind w:left="2880" w:hanging="360"/>
      </w:pPr>
      <w:rPr>
        <w:rFonts w:ascii="Helvetica 45 Light" w:hAnsi="Helvetica 45 Light" w:hint="default"/>
      </w:rPr>
    </w:lvl>
    <w:lvl w:ilvl="4" w:tplc="B016B452" w:tentative="1">
      <w:start w:val="1"/>
      <w:numFmt w:val="bullet"/>
      <w:lvlText w:val=""/>
      <w:lvlJc w:val="left"/>
      <w:pPr>
        <w:tabs>
          <w:tab w:val="num" w:pos="3600"/>
        </w:tabs>
        <w:ind w:left="3600" w:hanging="360"/>
      </w:pPr>
      <w:rPr>
        <w:rFonts w:ascii="Wingdings" w:hAnsi="Wingdings" w:hint="default"/>
      </w:rPr>
    </w:lvl>
    <w:lvl w:ilvl="5" w:tplc="4716A2F0" w:tentative="1">
      <w:start w:val="1"/>
      <w:numFmt w:val="bullet"/>
      <w:lvlText w:val=""/>
      <w:lvlJc w:val="left"/>
      <w:pPr>
        <w:tabs>
          <w:tab w:val="num" w:pos="4320"/>
        </w:tabs>
        <w:ind w:left="4320" w:hanging="360"/>
      </w:pPr>
      <w:rPr>
        <w:rFonts w:ascii="Wingdings" w:hAnsi="Wingdings" w:hint="default"/>
      </w:rPr>
    </w:lvl>
    <w:lvl w:ilvl="6" w:tplc="6E68FFC2" w:tentative="1">
      <w:start w:val="1"/>
      <w:numFmt w:val="bullet"/>
      <w:lvlText w:val=""/>
      <w:lvlJc w:val="left"/>
      <w:pPr>
        <w:tabs>
          <w:tab w:val="num" w:pos="5040"/>
        </w:tabs>
        <w:ind w:left="5040" w:hanging="360"/>
      </w:pPr>
      <w:rPr>
        <w:rFonts w:ascii="Wingdings" w:hAnsi="Wingdings" w:hint="default"/>
      </w:rPr>
    </w:lvl>
    <w:lvl w:ilvl="7" w:tplc="4662AEC6" w:tentative="1">
      <w:start w:val="1"/>
      <w:numFmt w:val="bullet"/>
      <w:lvlText w:val=""/>
      <w:lvlJc w:val="left"/>
      <w:pPr>
        <w:tabs>
          <w:tab w:val="num" w:pos="5760"/>
        </w:tabs>
        <w:ind w:left="5760" w:hanging="360"/>
      </w:pPr>
      <w:rPr>
        <w:rFonts w:ascii="Wingdings" w:hAnsi="Wingdings" w:hint="default"/>
      </w:rPr>
    </w:lvl>
    <w:lvl w:ilvl="8" w:tplc="86F86978" w:tentative="1">
      <w:start w:val="1"/>
      <w:numFmt w:val="bullet"/>
      <w:lvlText w:val=""/>
      <w:lvlJc w:val="left"/>
      <w:pPr>
        <w:tabs>
          <w:tab w:val="num" w:pos="6480"/>
        </w:tabs>
        <w:ind w:left="6480" w:hanging="360"/>
      </w:pPr>
      <w:rPr>
        <w:rFonts w:ascii="Wingdings" w:hAnsi="Wingdings" w:hint="default"/>
      </w:rPr>
    </w:lvl>
  </w:abstractNum>
  <w:abstractNum w:abstractNumId="4">
    <w:nsid w:val="477B0480"/>
    <w:multiLevelType w:val="hybridMultilevel"/>
    <w:tmpl w:val="BE183F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0FB7D24"/>
    <w:multiLevelType w:val="hybridMultilevel"/>
    <w:tmpl w:val="5C7C8D48"/>
    <w:lvl w:ilvl="0" w:tplc="80827A78">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51100C8D"/>
    <w:multiLevelType w:val="hybridMultilevel"/>
    <w:tmpl w:val="67B4D068"/>
    <w:lvl w:ilvl="0" w:tplc="BBA0619C">
      <w:start w:val="1"/>
      <w:numFmt w:val="bullet"/>
      <w:lvlText w:val=""/>
      <w:lvlJc w:val="left"/>
      <w:pPr>
        <w:tabs>
          <w:tab w:val="num" w:pos="720"/>
        </w:tabs>
        <w:ind w:left="720" w:hanging="360"/>
      </w:pPr>
      <w:rPr>
        <w:rFonts w:ascii="Wingdings" w:hAnsi="Wingdings" w:hint="default"/>
      </w:rPr>
    </w:lvl>
    <w:lvl w:ilvl="1" w:tplc="2DACA6C4">
      <w:start w:val="310"/>
      <w:numFmt w:val="bullet"/>
      <w:lvlText w:val="–"/>
      <w:lvlJc w:val="left"/>
      <w:pPr>
        <w:tabs>
          <w:tab w:val="num" w:pos="1440"/>
        </w:tabs>
        <w:ind w:left="1440" w:hanging="360"/>
      </w:pPr>
      <w:rPr>
        <w:rFonts w:ascii="Helvetica 45 Light" w:hAnsi="Helvetica 45 Light" w:hint="default"/>
      </w:rPr>
    </w:lvl>
    <w:lvl w:ilvl="2" w:tplc="609E0E6A" w:tentative="1">
      <w:start w:val="1"/>
      <w:numFmt w:val="bullet"/>
      <w:lvlText w:val=""/>
      <w:lvlJc w:val="left"/>
      <w:pPr>
        <w:tabs>
          <w:tab w:val="num" w:pos="2160"/>
        </w:tabs>
        <w:ind w:left="2160" w:hanging="360"/>
      </w:pPr>
      <w:rPr>
        <w:rFonts w:ascii="Wingdings" w:hAnsi="Wingdings" w:hint="default"/>
      </w:rPr>
    </w:lvl>
    <w:lvl w:ilvl="3" w:tplc="5BB22D90" w:tentative="1">
      <w:start w:val="1"/>
      <w:numFmt w:val="bullet"/>
      <w:lvlText w:val=""/>
      <w:lvlJc w:val="left"/>
      <w:pPr>
        <w:tabs>
          <w:tab w:val="num" w:pos="2880"/>
        </w:tabs>
        <w:ind w:left="2880" w:hanging="360"/>
      </w:pPr>
      <w:rPr>
        <w:rFonts w:ascii="Wingdings" w:hAnsi="Wingdings" w:hint="default"/>
      </w:rPr>
    </w:lvl>
    <w:lvl w:ilvl="4" w:tplc="6A466F1E" w:tentative="1">
      <w:start w:val="1"/>
      <w:numFmt w:val="bullet"/>
      <w:lvlText w:val=""/>
      <w:lvlJc w:val="left"/>
      <w:pPr>
        <w:tabs>
          <w:tab w:val="num" w:pos="3600"/>
        </w:tabs>
        <w:ind w:left="3600" w:hanging="360"/>
      </w:pPr>
      <w:rPr>
        <w:rFonts w:ascii="Wingdings" w:hAnsi="Wingdings" w:hint="default"/>
      </w:rPr>
    </w:lvl>
    <w:lvl w:ilvl="5" w:tplc="3B0210D0" w:tentative="1">
      <w:start w:val="1"/>
      <w:numFmt w:val="bullet"/>
      <w:lvlText w:val=""/>
      <w:lvlJc w:val="left"/>
      <w:pPr>
        <w:tabs>
          <w:tab w:val="num" w:pos="4320"/>
        </w:tabs>
        <w:ind w:left="4320" w:hanging="360"/>
      </w:pPr>
      <w:rPr>
        <w:rFonts w:ascii="Wingdings" w:hAnsi="Wingdings" w:hint="default"/>
      </w:rPr>
    </w:lvl>
    <w:lvl w:ilvl="6" w:tplc="6C881F8C" w:tentative="1">
      <w:start w:val="1"/>
      <w:numFmt w:val="bullet"/>
      <w:lvlText w:val=""/>
      <w:lvlJc w:val="left"/>
      <w:pPr>
        <w:tabs>
          <w:tab w:val="num" w:pos="5040"/>
        </w:tabs>
        <w:ind w:left="5040" w:hanging="360"/>
      </w:pPr>
      <w:rPr>
        <w:rFonts w:ascii="Wingdings" w:hAnsi="Wingdings" w:hint="default"/>
      </w:rPr>
    </w:lvl>
    <w:lvl w:ilvl="7" w:tplc="7FAA1E96" w:tentative="1">
      <w:start w:val="1"/>
      <w:numFmt w:val="bullet"/>
      <w:lvlText w:val=""/>
      <w:lvlJc w:val="left"/>
      <w:pPr>
        <w:tabs>
          <w:tab w:val="num" w:pos="5760"/>
        </w:tabs>
        <w:ind w:left="5760" w:hanging="360"/>
      </w:pPr>
      <w:rPr>
        <w:rFonts w:ascii="Wingdings" w:hAnsi="Wingdings" w:hint="default"/>
      </w:rPr>
    </w:lvl>
    <w:lvl w:ilvl="8" w:tplc="CF9C509C" w:tentative="1">
      <w:start w:val="1"/>
      <w:numFmt w:val="bullet"/>
      <w:lvlText w:val=""/>
      <w:lvlJc w:val="left"/>
      <w:pPr>
        <w:tabs>
          <w:tab w:val="num" w:pos="6480"/>
        </w:tabs>
        <w:ind w:left="6480" w:hanging="360"/>
      </w:pPr>
      <w:rPr>
        <w:rFonts w:ascii="Wingdings" w:hAnsi="Wingdings" w:hint="default"/>
      </w:rPr>
    </w:lvl>
  </w:abstractNum>
  <w:abstractNum w:abstractNumId="7">
    <w:nsid w:val="7B3B5856"/>
    <w:multiLevelType w:val="hybridMultilevel"/>
    <w:tmpl w:val="AF3E8A24"/>
    <w:lvl w:ilvl="0" w:tplc="1FFC89B6">
      <w:numFmt w:val="bullet"/>
      <w:lvlText w:val="-"/>
      <w:lvlJc w:val="left"/>
      <w:pPr>
        <w:ind w:left="720" w:hanging="360"/>
      </w:pPr>
      <w:rPr>
        <w:rFonts w:ascii="Arial Narrow" w:eastAsia="Times New Roman" w:hAnsi="Arial Narro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2"/>
  </w:num>
  <w:num w:numId="5">
    <w:abstractNumId w:val="7"/>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FB204C"/>
    <w:rsid w:val="00010BE3"/>
    <w:rsid w:val="00012795"/>
    <w:rsid w:val="00032912"/>
    <w:rsid w:val="00065FCD"/>
    <w:rsid w:val="00074EFB"/>
    <w:rsid w:val="00082D90"/>
    <w:rsid w:val="00085DC5"/>
    <w:rsid w:val="000A2E8D"/>
    <w:rsid w:val="000C2980"/>
    <w:rsid w:val="000C440F"/>
    <w:rsid w:val="000C527D"/>
    <w:rsid w:val="001001BA"/>
    <w:rsid w:val="00146DFA"/>
    <w:rsid w:val="001662E5"/>
    <w:rsid w:val="0016773F"/>
    <w:rsid w:val="0017083D"/>
    <w:rsid w:val="00181CBF"/>
    <w:rsid w:val="001A1B5F"/>
    <w:rsid w:val="001B5443"/>
    <w:rsid w:val="001C48A6"/>
    <w:rsid w:val="002260F0"/>
    <w:rsid w:val="0024023C"/>
    <w:rsid w:val="00240D18"/>
    <w:rsid w:val="00242918"/>
    <w:rsid w:val="00244928"/>
    <w:rsid w:val="002559ED"/>
    <w:rsid w:val="00261DCB"/>
    <w:rsid w:val="002714A5"/>
    <w:rsid w:val="00271781"/>
    <w:rsid w:val="0028397C"/>
    <w:rsid w:val="00284F44"/>
    <w:rsid w:val="002965F2"/>
    <w:rsid w:val="002A356A"/>
    <w:rsid w:val="002B0766"/>
    <w:rsid w:val="002C5F8B"/>
    <w:rsid w:val="002D7C59"/>
    <w:rsid w:val="002E1627"/>
    <w:rsid w:val="00300953"/>
    <w:rsid w:val="003043FD"/>
    <w:rsid w:val="00327EAE"/>
    <w:rsid w:val="003533AB"/>
    <w:rsid w:val="00364C8B"/>
    <w:rsid w:val="00375E73"/>
    <w:rsid w:val="00376F24"/>
    <w:rsid w:val="003800FE"/>
    <w:rsid w:val="00395171"/>
    <w:rsid w:val="003A6AF3"/>
    <w:rsid w:val="003B2038"/>
    <w:rsid w:val="003C6430"/>
    <w:rsid w:val="003D4E05"/>
    <w:rsid w:val="003E116B"/>
    <w:rsid w:val="003E4911"/>
    <w:rsid w:val="003F0E32"/>
    <w:rsid w:val="003F2483"/>
    <w:rsid w:val="00411B08"/>
    <w:rsid w:val="00411E33"/>
    <w:rsid w:val="00413FC6"/>
    <w:rsid w:val="004163A6"/>
    <w:rsid w:val="00416F77"/>
    <w:rsid w:val="00417686"/>
    <w:rsid w:val="0042187A"/>
    <w:rsid w:val="00440B93"/>
    <w:rsid w:val="0044145F"/>
    <w:rsid w:val="00441733"/>
    <w:rsid w:val="004439F8"/>
    <w:rsid w:val="00471706"/>
    <w:rsid w:val="004A39C5"/>
    <w:rsid w:val="004B6E0E"/>
    <w:rsid w:val="004D51CB"/>
    <w:rsid w:val="004F1714"/>
    <w:rsid w:val="00500157"/>
    <w:rsid w:val="00504174"/>
    <w:rsid w:val="00534992"/>
    <w:rsid w:val="00547BC2"/>
    <w:rsid w:val="00552188"/>
    <w:rsid w:val="00566FBF"/>
    <w:rsid w:val="005759AE"/>
    <w:rsid w:val="00575B90"/>
    <w:rsid w:val="005A2655"/>
    <w:rsid w:val="005A490C"/>
    <w:rsid w:val="005C1A3A"/>
    <w:rsid w:val="005D062C"/>
    <w:rsid w:val="005D28CA"/>
    <w:rsid w:val="005D6287"/>
    <w:rsid w:val="005E66E0"/>
    <w:rsid w:val="005F1597"/>
    <w:rsid w:val="005F7187"/>
    <w:rsid w:val="00600A15"/>
    <w:rsid w:val="006151F2"/>
    <w:rsid w:val="00622F04"/>
    <w:rsid w:val="006460D6"/>
    <w:rsid w:val="00652339"/>
    <w:rsid w:val="00665C5F"/>
    <w:rsid w:val="006769EA"/>
    <w:rsid w:val="00684399"/>
    <w:rsid w:val="00690B2D"/>
    <w:rsid w:val="00692BA8"/>
    <w:rsid w:val="00693832"/>
    <w:rsid w:val="00693EE6"/>
    <w:rsid w:val="006A46AD"/>
    <w:rsid w:val="006A76CE"/>
    <w:rsid w:val="006C1FA6"/>
    <w:rsid w:val="006C4710"/>
    <w:rsid w:val="006D0C63"/>
    <w:rsid w:val="006D12E0"/>
    <w:rsid w:val="006D2CF8"/>
    <w:rsid w:val="006D54FE"/>
    <w:rsid w:val="006E4609"/>
    <w:rsid w:val="006F2091"/>
    <w:rsid w:val="00712787"/>
    <w:rsid w:val="00714C1B"/>
    <w:rsid w:val="00716EF3"/>
    <w:rsid w:val="007565CC"/>
    <w:rsid w:val="00784955"/>
    <w:rsid w:val="007A33CB"/>
    <w:rsid w:val="007B33EA"/>
    <w:rsid w:val="007E4E7A"/>
    <w:rsid w:val="007E515D"/>
    <w:rsid w:val="007F2E41"/>
    <w:rsid w:val="007F32A8"/>
    <w:rsid w:val="007F7507"/>
    <w:rsid w:val="008006F8"/>
    <w:rsid w:val="00804274"/>
    <w:rsid w:val="0080762E"/>
    <w:rsid w:val="0081040F"/>
    <w:rsid w:val="00815357"/>
    <w:rsid w:val="00820279"/>
    <w:rsid w:val="008336A1"/>
    <w:rsid w:val="00837DF7"/>
    <w:rsid w:val="00847A45"/>
    <w:rsid w:val="0085018A"/>
    <w:rsid w:val="008508AE"/>
    <w:rsid w:val="0085347B"/>
    <w:rsid w:val="008608AB"/>
    <w:rsid w:val="00865F53"/>
    <w:rsid w:val="008875C9"/>
    <w:rsid w:val="008A4371"/>
    <w:rsid w:val="008C1B3B"/>
    <w:rsid w:val="008C76CB"/>
    <w:rsid w:val="008D48F1"/>
    <w:rsid w:val="009351EC"/>
    <w:rsid w:val="00945A2A"/>
    <w:rsid w:val="009463C7"/>
    <w:rsid w:val="0094692C"/>
    <w:rsid w:val="0095228E"/>
    <w:rsid w:val="00977A25"/>
    <w:rsid w:val="00985747"/>
    <w:rsid w:val="00985D14"/>
    <w:rsid w:val="009B6246"/>
    <w:rsid w:val="009F02A8"/>
    <w:rsid w:val="009F0B72"/>
    <w:rsid w:val="009F3A7C"/>
    <w:rsid w:val="00A10350"/>
    <w:rsid w:val="00A1363C"/>
    <w:rsid w:val="00A25F93"/>
    <w:rsid w:val="00A40E24"/>
    <w:rsid w:val="00A47088"/>
    <w:rsid w:val="00A543A5"/>
    <w:rsid w:val="00A5740C"/>
    <w:rsid w:val="00A57FD7"/>
    <w:rsid w:val="00A632AA"/>
    <w:rsid w:val="00A86AEF"/>
    <w:rsid w:val="00AA5CF6"/>
    <w:rsid w:val="00AB3A1A"/>
    <w:rsid w:val="00AC5920"/>
    <w:rsid w:val="00AC5F96"/>
    <w:rsid w:val="00AD405E"/>
    <w:rsid w:val="00AD52CD"/>
    <w:rsid w:val="00AD7438"/>
    <w:rsid w:val="00AE0D3A"/>
    <w:rsid w:val="00AF21FA"/>
    <w:rsid w:val="00B04C05"/>
    <w:rsid w:val="00B11E5E"/>
    <w:rsid w:val="00B2054A"/>
    <w:rsid w:val="00B218EA"/>
    <w:rsid w:val="00B23483"/>
    <w:rsid w:val="00B26BC3"/>
    <w:rsid w:val="00B36A8B"/>
    <w:rsid w:val="00B4338A"/>
    <w:rsid w:val="00B461F5"/>
    <w:rsid w:val="00B47C26"/>
    <w:rsid w:val="00B539E4"/>
    <w:rsid w:val="00B53FCC"/>
    <w:rsid w:val="00B81BB9"/>
    <w:rsid w:val="00BA63E6"/>
    <w:rsid w:val="00BA75A5"/>
    <w:rsid w:val="00BB0054"/>
    <w:rsid w:val="00BC34A5"/>
    <w:rsid w:val="00BC58A9"/>
    <w:rsid w:val="00BC7619"/>
    <w:rsid w:val="00BF495D"/>
    <w:rsid w:val="00C0412D"/>
    <w:rsid w:val="00C12B1A"/>
    <w:rsid w:val="00C140DF"/>
    <w:rsid w:val="00C3033D"/>
    <w:rsid w:val="00C310DF"/>
    <w:rsid w:val="00C312D8"/>
    <w:rsid w:val="00C409B5"/>
    <w:rsid w:val="00C42383"/>
    <w:rsid w:val="00CB7EAD"/>
    <w:rsid w:val="00CD366F"/>
    <w:rsid w:val="00CD5D6C"/>
    <w:rsid w:val="00CD61E9"/>
    <w:rsid w:val="00CF1695"/>
    <w:rsid w:val="00CF3FCF"/>
    <w:rsid w:val="00D12680"/>
    <w:rsid w:val="00D132B7"/>
    <w:rsid w:val="00D37928"/>
    <w:rsid w:val="00D50828"/>
    <w:rsid w:val="00D55422"/>
    <w:rsid w:val="00D56D37"/>
    <w:rsid w:val="00D57A83"/>
    <w:rsid w:val="00D6746B"/>
    <w:rsid w:val="00D6798B"/>
    <w:rsid w:val="00D76540"/>
    <w:rsid w:val="00D90A48"/>
    <w:rsid w:val="00D95C30"/>
    <w:rsid w:val="00DA5F23"/>
    <w:rsid w:val="00DC41DB"/>
    <w:rsid w:val="00DF1FB8"/>
    <w:rsid w:val="00E03378"/>
    <w:rsid w:val="00E14249"/>
    <w:rsid w:val="00E21247"/>
    <w:rsid w:val="00E31DED"/>
    <w:rsid w:val="00E409B0"/>
    <w:rsid w:val="00E43012"/>
    <w:rsid w:val="00E47F15"/>
    <w:rsid w:val="00E50AB8"/>
    <w:rsid w:val="00E564A4"/>
    <w:rsid w:val="00E661F6"/>
    <w:rsid w:val="00E66673"/>
    <w:rsid w:val="00E66A6A"/>
    <w:rsid w:val="00E749C9"/>
    <w:rsid w:val="00E94A82"/>
    <w:rsid w:val="00EC00CF"/>
    <w:rsid w:val="00EC4071"/>
    <w:rsid w:val="00EC6424"/>
    <w:rsid w:val="00ED530D"/>
    <w:rsid w:val="00ED7D54"/>
    <w:rsid w:val="00EE445F"/>
    <w:rsid w:val="00F10161"/>
    <w:rsid w:val="00F1616D"/>
    <w:rsid w:val="00F61625"/>
    <w:rsid w:val="00F62343"/>
    <w:rsid w:val="00F70042"/>
    <w:rsid w:val="00F727AE"/>
    <w:rsid w:val="00F8001A"/>
    <w:rsid w:val="00F809BF"/>
    <w:rsid w:val="00FB02A2"/>
    <w:rsid w:val="00FB204C"/>
    <w:rsid w:val="00FB7B2C"/>
    <w:rsid w:val="00FE178D"/>
    <w:rsid w:val="00FE424A"/>
    <w:rsid w:val="00FE7A9B"/>
    <w:rsid w:val="00FF3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7619"/>
    <w:rPr>
      <w:sz w:val="24"/>
      <w:szCs w:val="24"/>
    </w:rPr>
  </w:style>
  <w:style w:type="paragraph" w:styleId="Titre1">
    <w:name w:val="heading 1"/>
    <w:basedOn w:val="Normal"/>
    <w:next w:val="Normal"/>
    <w:qFormat/>
    <w:rsid w:val="00B53FCC"/>
    <w:pPr>
      <w:keepNext/>
      <w:spacing w:before="240" w:after="60"/>
      <w:outlineLvl w:val="0"/>
    </w:pPr>
    <w:rPr>
      <w:rFonts w:ascii="Arial" w:hAnsi="Arial" w:cs="Arial"/>
      <w:b/>
      <w:bCs/>
      <w:kern w:val="32"/>
      <w:sz w:val="40"/>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FB204C"/>
    <w:pPr>
      <w:tabs>
        <w:tab w:val="center" w:pos="4536"/>
        <w:tab w:val="right" w:pos="9072"/>
      </w:tabs>
    </w:pPr>
  </w:style>
  <w:style w:type="paragraph" w:styleId="Pieddepage">
    <w:name w:val="footer"/>
    <w:basedOn w:val="Normal"/>
    <w:link w:val="PieddepageCar"/>
    <w:uiPriority w:val="99"/>
    <w:rsid w:val="00FB204C"/>
    <w:pPr>
      <w:tabs>
        <w:tab w:val="center" w:pos="4536"/>
        <w:tab w:val="right" w:pos="9072"/>
      </w:tabs>
    </w:pPr>
  </w:style>
  <w:style w:type="character" w:styleId="Numrodepage">
    <w:name w:val="page number"/>
    <w:basedOn w:val="Policepardfaut"/>
    <w:rsid w:val="00FB204C"/>
  </w:style>
  <w:style w:type="table" w:styleId="Grilledutableau">
    <w:name w:val="Table Grid"/>
    <w:basedOn w:val="TableauNormal"/>
    <w:rsid w:val="00FB20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rsid w:val="00FB02A2"/>
    <w:rPr>
      <w:rFonts w:ascii="Tahoma" w:hAnsi="Tahoma"/>
      <w:sz w:val="16"/>
      <w:szCs w:val="16"/>
    </w:rPr>
  </w:style>
  <w:style w:type="character" w:customStyle="1" w:styleId="TextedebullesCar">
    <w:name w:val="Texte de bulles Car"/>
    <w:link w:val="Textedebulles"/>
    <w:rsid w:val="00FB02A2"/>
    <w:rPr>
      <w:rFonts w:ascii="Tahoma" w:hAnsi="Tahoma" w:cs="Tahoma"/>
      <w:sz w:val="16"/>
      <w:szCs w:val="16"/>
    </w:rPr>
  </w:style>
  <w:style w:type="paragraph" w:styleId="Corpsdetexte">
    <w:name w:val="Body Text"/>
    <w:basedOn w:val="Normal"/>
    <w:link w:val="CorpsdetexteCar"/>
    <w:uiPriority w:val="99"/>
    <w:rsid w:val="00FB02A2"/>
    <w:pPr>
      <w:tabs>
        <w:tab w:val="left" w:pos="3969"/>
      </w:tabs>
      <w:suppressAutoHyphens/>
      <w:spacing w:after="140" w:line="260" w:lineRule="exact"/>
      <w:jc w:val="both"/>
    </w:pPr>
    <w:rPr>
      <w:rFonts w:ascii="Arial Narrow" w:hAnsi="Arial Narrow"/>
      <w:sz w:val="22"/>
      <w:szCs w:val="20"/>
    </w:rPr>
  </w:style>
  <w:style w:type="character" w:customStyle="1" w:styleId="CorpsdetexteCar">
    <w:name w:val="Corps de texte Car"/>
    <w:link w:val="Corpsdetexte"/>
    <w:uiPriority w:val="99"/>
    <w:rsid w:val="00FB02A2"/>
    <w:rPr>
      <w:rFonts w:ascii="Arial Narrow" w:hAnsi="Arial Narrow"/>
      <w:sz w:val="22"/>
    </w:rPr>
  </w:style>
  <w:style w:type="paragraph" w:styleId="TM1">
    <w:name w:val="toc 1"/>
    <w:basedOn w:val="Normal"/>
    <w:next w:val="Normal"/>
    <w:autoRedefine/>
    <w:semiHidden/>
    <w:rsid w:val="00B53FCC"/>
  </w:style>
  <w:style w:type="character" w:styleId="Lienhypertexte">
    <w:name w:val="Hyperlink"/>
    <w:basedOn w:val="Policepardfaut"/>
    <w:rsid w:val="00B53FCC"/>
    <w:rPr>
      <w:color w:val="0000FF"/>
      <w:u w:val="single"/>
    </w:rPr>
  </w:style>
  <w:style w:type="character" w:customStyle="1" w:styleId="PieddepageCar">
    <w:name w:val="Pied de page Car"/>
    <w:basedOn w:val="Policepardfaut"/>
    <w:link w:val="Pieddepage"/>
    <w:uiPriority w:val="99"/>
    <w:rsid w:val="00085DC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576882">
      <w:bodyDiv w:val="1"/>
      <w:marLeft w:val="0"/>
      <w:marRight w:val="0"/>
      <w:marTop w:val="0"/>
      <w:marBottom w:val="0"/>
      <w:divBdr>
        <w:top w:val="none" w:sz="0" w:space="0" w:color="auto"/>
        <w:left w:val="none" w:sz="0" w:space="0" w:color="auto"/>
        <w:bottom w:val="none" w:sz="0" w:space="0" w:color="auto"/>
        <w:right w:val="none" w:sz="0" w:space="0" w:color="auto"/>
      </w:divBdr>
      <w:divsChild>
        <w:div w:id="1515068018">
          <w:marLeft w:val="0"/>
          <w:marRight w:val="0"/>
          <w:marTop w:val="0"/>
          <w:marBottom w:val="0"/>
          <w:divBdr>
            <w:top w:val="none" w:sz="0" w:space="0" w:color="auto"/>
            <w:left w:val="none" w:sz="0" w:space="0" w:color="auto"/>
            <w:bottom w:val="none" w:sz="0" w:space="0" w:color="auto"/>
            <w:right w:val="none" w:sz="0" w:space="0" w:color="auto"/>
          </w:divBdr>
          <w:divsChild>
            <w:div w:id="136149072">
              <w:marLeft w:val="0"/>
              <w:marRight w:val="0"/>
              <w:marTop w:val="0"/>
              <w:marBottom w:val="0"/>
              <w:divBdr>
                <w:top w:val="none" w:sz="0" w:space="0" w:color="auto"/>
                <w:left w:val="none" w:sz="0" w:space="0" w:color="auto"/>
                <w:bottom w:val="none" w:sz="0" w:space="0" w:color="auto"/>
                <w:right w:val="none" w:sz="0" w:space="0" w:color="auto"/>
              </w:divBdr>
            </w:div>
            <w:div w:id="249002030">
              <w:marLeft w:val="0"/>
              <w:marRight w:val="0"/>
              <w:marTop w:val="0"/>
              <w:marBottom w:val="0"/>
              <w:divBdr>
                <w:top w:val="none" w:sz="0" w:space="0" w:color="auto"/>
                <w:left w:val="none" w:sz="0" w:space="0" w:color="auto"/>
                <w:bottom w:val="none" w:sz="0" w:space="0" w:color="auto"/>
                <w:right w:val="none" w:sz="0" w:space="0" w:color="auto"/>
              </w:divBdr>
            </w:div>
            <w:div w:id="430205105">
              <w:marLeft w:val="0"/>
              <w:marRight w:val="0"/>
              <w:marTop w:val="0"/>
              <w:marBottom w:val="0"/>
              <w:divBdr>
                <w:top w:val="none" w:sz="0" w:space="0" w:color="auto"/>
                <w:left w:val="none" w:sz="0" w:space="0" w:color="auto"/>
                <w:bottom w:val="none" w:sz="0" w:space="0" w:color="auto"/>
                <w:right w:val="none" w:sz="0" w:space="0" w:color="auto"/>
              </w:divBdr>
            </w:div>
            <w:div w:id="898134289">
              <w:marLeft w:val="0"/>
              <w:marRight w:val="0"/>
              <w:marTop w:val="0"/>
              <w:marBottom w:val="0"/>
              <w:divBdr>
                <w:top w:val="none" w:sz="0" w:space="0" w:color="auto"/>
                <w:left w:val="none" w:sz="0" w:space="0" w:color="auto"/>
                <w:bottom w:val="none" w:sz="0" w:space="0" w:color="auto"/>
                <w:right w:val="none" w:sz="0" w:space="0" w:color="auto"/>
              </w:divBdr>
            </w:div>
            <w:div w:id="961500099">
              <w:marLeft w:val="0"/>
              <w:marRight w:val="0"/>
              <w:marTop w:val="0"/>
              <w:marBottom w:val="0"/>
              <w:divBdr>
                <w:top w:val="none" w:sz="0" w:space="0" w:color="auto"/>
                <w:left w:val="none" w:sz="0" w:space="0" w:color="auto"/>
                <w:bottom w:val="none" w:sz="0" w:space="0" w:color="auto"/>
                <w:right w:val="none" w:sz="0" w:space="0" w:color="auto"/>
              </w:divBdr>
            </w:div>
            <w:div w:id="1017122666">
              <w:marLeft w:val="0"/>
              <w:marRight w:val="0"/>
              <w:marTop w:val="0"/>
              <w:marBottom w:val="0"/>
              <w:divBdr>
                <w:top w:val="none" w:sz="0" w:space="0" w:color="auto"/>
                <w:left w:val="none" w:sz="0" w:space="0" w:color="auto"/>
                <w:bottom w:val="none" w:sz="0" w:space="0" w:color="auto"/>
                <w:right w:val="none" w:sz="0" w:space="0" w:color="auto"/>
              </w:divBdr>
            </w:div>
            <w:div w:id="1165782671">
              <w:marLeft w:val="0"/>
              <w:marRight w:val="0"/>
              <w:marTop w:val="0"/>
              <w:marBottom w:val="0"/>
              <w:divBdr>
                <w:top w:val="none" w:sz="0" w:space="0" w:color="auto"/>
                <w:left w:val="none" w:sz="0" w:space="0" w:color="auto"/>
                <w:bottom w:val="none" w:sz="0" w:space="0" w:color="auto"/>
                <w:right w:val="none" w:sz="0" w:space="0" w:color="auto"/>
              </w:divBdr>
            </w:div>
            <w:div w:id="1391148485">
              <w:marLeft w:val="0"/>
              <w:marRight w:val="0"/>
              <w:marTop w:val="0"/>
              <w:marBottom w:val="0"/>
              <w:divBdr>
                <w:top w:val="none" w:sz="0" w:space="0" w:color="auto"/>
                <w:left w:val="none" w:sz="0" w:space="0" w:color="auto"/>
                <w:bottom w:val="none" w:sz="0" w:space="0" w:color="auto"/>
                <w:right w:val="none" w:sz="0" w:space="0" w:color="auto"/>
              </w:divBdr>
            </w:div>
            <w:div w:id="1403672682">
              <w:marLeft w:val="0"/>
              <w:marRight w:val="0"/>
              <w:marTop w:val="0"/>
              <w:marBottom w:val="0"/>
              <w:divBdr>
                <w:top w:val="none" w:sz="0" w:space="0" w:color="auto"/>
                <w:left w:val="none" w:sz="0" w:space="0" w:color="auto"/>
                <w:bottom w:val="none" w:sz="0" w:space="0" w:color="auto"/>
                <w:right w:val="none" w:sz="0" w:space="0" w:color="auto"/>
              </w:divBdr>
            </w:div>
            <w:div w:id="1422949372">
              <w:marLeft w:val="0"/>
              <w:marRight w:val="0"/>
              <w:marTop w:val="0"/>
              <w:marBottom w:val="0"/>
              <w:divBdr>
                <w:top w:val="none" w:sz="0" w:space="0" w:color="auto"/>
                <w:left w:val="none" w:sz="0" w:space="0" w:color="auto"/>
                <w:bottom w:val="none" w:sz="0" w:space="0" w:color="auto"/>
                <w:right w:val="none" w:sz="0" w:space="0" w:color="auto"/>
              </w:divBdr>
            </w:div>
            <w:div w:id="1477409587">
              <w:marLeft w:val="0"/>
              <w:marRight w:val="0"/>
              <w:marTop w:val="0"/>
              <w:marBottom w:val="0"/>
              <w:divBdr>
                <w:top w:val="none" w:sz="0" w:space="0" w:color="auto"/>
                <w:left w:val="none" w:sz="0" w:space="0" w:color="auto"/>
                <w:bottom w:val="none" w:sz="0" w:space="0" w:color="auto"/>
                <w:right w:val="none" w:sz="0" w:space="0" w:color="auto"/>
              </w:divBdr>
            </w:div>
            <w:div w:id="1650476880">
              <w:marLeft w:val="0"/>
              <w:marRight w:val="0"/>
              <w:marTop w:val="0"/>
              <w:marBottom w:val="0"/>
              <w:divBdr>
                <w:top w:val="none" w:sz="0" w:space="0" w:color="auto"/>
                <w:left w:val="none" w:sz="0" w:space="0" w:color="auto"/>
                <w:bottom w:val="none" w:sz="0" w:space="0" w:color="auto"/>
                <w:right w:val="none" w:sz="0" w:space="0" w:color="auto"/>
              </w:divBdr>
            </w:div>
            <w:div w:id="1781293462">
              <w:marLeft w:val="0"/>
              <w:marRight w:val="0"/>
              <w:marTop w:val="0"/>
              <w:marBottom w:val="0"/>
              <w:divBdr>
                <w:top w:val="none" w:sz="0" w:space="0" w:color="auto"/>
                <w:left w:val="none" w:sz="0" w:space="0" w:color="auto"/>
                <w:bottom w:val="none" w:sz="0" w:space="0" w:color="auto"/>
                <w:right w:val="none" w:sz="0" w:space="0" w:color="auto"/>
              </w:divBdr>
            </w:div>
            <w:div w:id="1816876780">
              <w:marLeft w:val="0"/>
              <w:marRight w:val="0"/>
              <w:marTop w:val="0"/>
              <w:marBottom w:val="0"/>
              <w:divBdr>
                <w:top w:val="none" w:sz="0" w:space="0" w:color="auto"/>
                <w:left w:val="none" w:sz="0" w:space="0" w:color="auto"/>
                <w:bottom w:val="none" w:sz="0" w:space="0" w:color="auto"/>
                <w:right w:val="none" w:sz="0" w:space="0" w:color="auto"/>
              </w:divBdr>
            </w:div>
            <w:div w:id="183810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509163">
      <w:bodyDiv w:val="1"/>
      <w:marLeft w:val="0"/>
      <w:marRight w:val="0"/>
      <w:marTop w:val="0"/>
      <w:marBottom w:val="0"/>
      <w:divBdr>
        <w:top w:val="none" w:sz="0" w:space="0" w:color="auto"/>
        <w:left w:val="none" w:sz="0" w:space="0" w:color="auto"/>
        <w:bottom w:val="none" w:sz="0" w:space="0" w:color="auto"/>
        <w:right w:val="none" w:sz="0" w:space="0" w:color="auto"/>
      </w:divBdr>
    </w:div>
    <w:div w:id="973674828">
      <w:bodyDiv w:val="1"/>
      <w:marLeft w:val="0"/>
      <w:marRight w:val="0"/>
      <w:marTop w:val="0"/>
      <w:marBottom w:val="0"/>
      <w:divBdr>
        <w:top w:val="none" w:sz="0" w:space="0" w:color="auto"/>
        <w:left w:val="none" w:sz="0" w:space="0" w:color="auto"/>
        <w:bottom w:val="none" w:sz="0" w:space="0" w:color="auto"/>
        <w:right w:val="none" w:sz="0" w:space="0" w:color="auto"/>
      </w:divBdr>
    </w:div>
    <w:div w:id="1044333520">
      <w:bodyDiv w:val="1"/>
      <w:marLeft w:val="0"/>
      <w:marRight w:val="0"/>
      <w:marTop w:val="0"/>
      <w:marBottom w:val="0"/>
      <w:divBdr>
        <w:top w:val="none" w:sz="0" w:space="0" w:color="auto"/>
        <w:left w:val="none" w:sz="0" w:space="0" w:color="auto"/>
        <w:bottom w:val="none" w:sz="0" w:space="0" w:color="auto"/>
        <w:right w:val="none" w:sz="0" w:space="0" w:color="auto"/>
      </w:divBdr>
    </w:div>
    <w:div w:id="1340767477">
      <w:bodyDiv w:val="1"/>
      <w:marLeft w:val="0"/>
      <w:marRight w:val="0"/>
      <w:marTop w:val="0"/>
      <w:marBottom w:val="0"/>
      <w:divBdr>
        <w:top w:val="none" w:sz="0" w:space="0" w:color="auto"/>
        <w:left w:val="none" w:sz="0" w:space="0" w:color="auto"/>
        <w:bottom w:val="none" w:sz="0" w:space="0" w:color="auto"/>
        <w:right w:val="none" w:sz="0" w:space="0" w:color="auto"/>
      </w:divBdr>
      <w:divsChild>
        <w:div w:id="531840847">
          <w:marLeft w:val="0"/>
          <w:marRight w:val="0"/>
          <w:marTop w:val="0"/>
          <w:marBottom w:val="0"/>
          <w:divBdr>
            <w:top w:val="none" w:sz="0" w:space="0" w:color="auto"/>
            <w:left w:val="none" w:sz="0" w:space="0" w:color="auto"/>
            <w:bottom w:val="none" w:sz="0" w:space="0" w:color="auto"/>
            <w:right w:val="none" w:sz="0" w:space="0" w:color="auto"/>
          </w:divBdr>
          <w:divsChild>
            <w:div w:id="834303701">
              <w:marLeft w:val="0"/>
              <w:marRight w:val="0"/>
              <w:marTop w:val="0"/>
              <w:marBottom w:val="0"/>
              <w:divBdr>
                <w:top w:val="none" w:sz="0" w:space="0" w:color="auto"/>
                <w:left w:val="none" w:sz="0" w:space="0" w:color="auto"/>
                <w:bottom w:val="none" w:sz="0" w:space="0" w:color="auto"/>
                <w:right w:val="none" w:sz="0" w:space="0" w:color="auto"/>
              </w:divBdr>
            </w:div>
            <w:div w:id="990794329">
              <w:marLeft w:val="0"/>
              <w:marRight w:val="0"/>
              <w:marTop w:val="0"/>
              <w:marBottom w:val="0"/>
              <w:divBdr>
                <w:top w:val="none" w:sz="0" w:space="0" w:color="auto"/>
                <w:left w:val="none" w:sz="0" w:space="0" w:color="auto"/>
                <w:bottom w:val="none" w:sz="0" w:space="0" w:color="auto"/>
                <w:right w:val="none" w:sz="0" w:space="0" w:color="auto"/>
              </w:divBdr>
            </w:div>
            <w:div w:id="1169712629">
              <w:marLeft w:val="0"/>
              <w:marRight w:val="0"/>
              <w:marTop w:val="0"/>
              <w:marBottom w:val="0"/>
              <w:divBdr>
                <w:top w:val="none" w:sz="0" w:space="0" w:color="auto"/>
                <w:left w:val="none" w:sz="0" w:space="0" w:color="auto"/>
                <w:bottom w:val="none" w:sz="0" w:space="0" w:color="auto"/>
                <w:right w:val="none" w:sz="0" w:space="0" w:color="auto"/>
              </w:divBdr>
            </w:div>
            <w:div w:id="1542746485">
              <w:marLeft w:val="0"/>
              <w:marRight w:val="0"/>
              <w:marTop w:val="0"/>
              <w:marBottom w:val="0"/>
              <w:divBdr>
                <w:top w:val="none" w:sz="0" w:space="0" w:color="auto"/>
                <w:left w:val="none" w:sz="0" w:space="0" w:color="auto"/>
                <w:bottom w:val="none" w:sz="0" w:space="0" w:color="auto"/>
                <w:right w:val="none" w:sz="0" w:space="0" w:color="auto"/>
              </w:divBdr>
            </w:div>
            <w:div w:id="164661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0BDE8-8671-4C2C-BB78-458B5D5AC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1239</Words>
  <Characters>7042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FTTH : invariants processus et bonnes pratiques</vt:lpstr>
    </vt:vector>
  </TitlesOfParts>
  <Company>FT</Company>
  <LinksUpToDate>false</LinksUpToDate>
  <CharactersWithSpaces>8265</CharactersWithSpaces>
  <SharedDoc>false</SharedDoc>
  <HLinks>
    <vt:vector size="36" baseType="variant">
      <vt:variant>
        <vt:i4>1900602</vt:i4>
      </vt:variant>
      <vt:variant>
        <vt:i4>32</vt:i4>
      </vt:variant>
      <vt:variant>
        <vt:i4>0</vt:i4>
      </vt:variant>
      <vt:variant>
        <vt:i4>5</vt:i4>
      </vt:variant>
      <vt:variant>
        <vt:lpwstr/>
      </vt:variant>
      <vt:variant>
        <vt:lpwstr>_Toc322538851</vt:lpwstr>
      </vt:variant>
      <vt:variant>
        <vt:i4>1900602</vt:i4>
      </vt:variant>
      <vt:variant>
        <vt:i4>26</vt:i4>
      </vt:variant>
      <vt:variant>
        <vt:i4>0</vt:i4>
      </vt:variant>
      <vt:variant>
        <vt:i4>5</vt:i4>
      </vt:variant>
      <vt:variant>
        <vt:lpwstr/>
      </vt:variant>
      <vt:variant>
        <vt:lpwstr>_Toc322538850</vt:lpwstr>
      </vt:variant>
      <vt:variant>
        <vt:i4>1835066</vt:i4>
      </vt:variant>
      <vt:variant>
        <vt:i4>20</vt:i4>
      </vt:variant>
      <vt:variant>
        <vt:i4>0</vt:i4>
      </vt:variant>
      <vt:variant>
        <vt:i4>5</vt:i4>
      </vt:variant>
      <vt:variant>
        <vt:lpwstr/>
      </vt:variant>
      <vt:variant>
        <vt:lpwstr>_Toc322538849</vt:lpwstr>
      </vt:variant>
      <vt:variant>
        <vt:i4>1835066</vt:i4>
      </vt:variant>
      <vt:variant>
        <vt:i4>14</vt:i4>
      </vt:variant>
      <vt:variant>
        <vt:i4>0</vt:i4>
      </vt:variant>
      <vt:variant>
        <vt:i4>5</vt:i4>
      </vt:variant>
      <vt:variant>
        <vt:lpwstr/>
      </vt:variant>
      <vt:variant>
        <vt:lpwstr>_Toc322538848</vt:lpwstr>
      </vt:variant>
      <vt:variant>
        <vt:i4>1835066</vt:i4>
      </vt:variant>
      <vt:variant>
        <vt:i4>8</vt:i4>
      </vt:variant>
      <vt:variant>
        <vt:i4>0</vt:i4>
      </vt:variant>
      <vt:variant>
        <vt:i4>5</vt:i4>
      </vt:variant>
      <vt:variant>
        <vt:lpwstr/>
      </vt:variant>
      <vt:variant>
        <vt:lpwstr>_Toc322538847</vt:lpwstr>
      </vt:variant>
      <vt:variant>
        <vt:i4>1835066</vt:i4>
      </vt:variant>
      <vt:variant>
        <vt:i4>2</vt:i4>
      </vt:variant>
      <vt:variant>
        <vt:i4>0</vt:i4>
      </vt:variant>
      <vt:variant>
        <vt:i4>5</vt:i4>
      </vt:variant>
      <vt:variant>
        <vt:lpwstr/>
      </vt:variant>
      <vt:variant>
        <vt:lpwstr>_Toc322538846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FTTH : invariants processus et bonnes pratiques</dc:title>
  <dc:subject/>
  <dc:creator>JAGO5354</dc:creator>
  <cp:keywords/>
  <cp:lastModifiedBy>Antoine MALLAT</cp:lastModifiedBy>
  <cp:revision>18</cp:revision>
  <cp:lastPrinted>2012-04-23T11:00:00Z</cp:lastPrinted>
  <dcterms:created xsi:type="dcterms:W3CDTF">2012-06-15T09:50:00Z</dcterms:created>
  <dcterms:modified xsi:type="dcterms:W3CDTF">2013-09-19T10:11:00Z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